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92.3304 vom 18. Juni 1993</w:t>
      </w:r>
    </w:p>
    <w:p>
      <w:r>
        <w:t>Bundesverwaltung, 1993-06-18, DE</w:t>
      </w:r>
    </w:p>
    <w:p>
      <w:r>
        <w:rPr>
          <w:b/>
        </w:rPr>
        <w:t xml:space="preserve">Quelle: </w:t>
      </w:r>
      <w:r>
        <w:t>https://mcp.opencaselaw.ch/entscheid/ch_vb_92.3304</w:t>
      </w:r>
    </w:p>
    <w:p>
      <w:r>
        <w:t>FR: CH_VB 92.3304 du 18 juin 1993</w:t>
      </w:r>
    </w:p>
    <w:p>
      <w:r>
        <w:t>IT: CH_VB 92.3304 del 18 giugno 1993</w:t>
      </w:r>
    </w:p>
    <w:p>
      <w:pPr>
        <w:pStyle w:val="Heading2"/>
      </w:pPr>
      <w:r>
        <w:t>Erwägungen</w:t>
      </w:r>
    </w:p>
    <w:p>
      <w:r>
        <w:rPr>
          <w:b/>
        </w:rPr>
        <w:t>E. 18</w:t>
      </w:r>
    </w:p>
    <w:p>
      <w:r>
        <w:t>Juni 1993 N 1409 Interpellation Camponovo Allorquando le autorità svizzere sono venute a conoscenza del testo della predetta nuova legge numero 413, vale a dire già all'inizio del 1992, si sono messe in contatto con il Ministero ita- liano delle finanze. Al fine di analizzare le ripercussioni della ci- tata legge esse hanno proposto degli incontri che si sono poi tenuti a Roma agli inizi del mese di aprile 1992. Lo scopo di questa iniziativa era di evitare che la Svizzera figurasse sulla li- sta dei paradisi fiscali. Questi sforzi hanno dato i risultati auspi- cati; tuttavia il Decreto ministeriale del 24 aprile 1992 men- ziona alcune società svizzere come beneficiane dei privilegi fi- scali a tenore della legge numero 413. I prowedimenti di cui ai numeri 1 e 2 più sopra s'applicano quindi anche a queste so- cietà svizzere. Subito dopo l'insediamento del nuovo Governo, la Svizzera ha consegnato alle autorità italiane un promemoria nel quale esprime, innanzi tutto, la sua imcomprensione di fronte ad una discriminazione manifesta della Svizzera nei confronti dei Paesi della CE, esclusi a priori da qualsiasi provvedimento. Il documento spiega inoltre le ragioni per le quali le società sviz- zere che beneficiano di privilegi fiscali cantonali non possono venire parificate a società situate in paradisi fiscali. Le autorità svizzere sollecitano infine un riesame delle considerazioni che stanno alla base del Decreto ministeriale del 24 aprile 1992. A metà febbraio 1993 si è tenuto un altro incontro con le auto- rità italiane. In quest'occasione la delegazione svizzera ha nuovamente ribadito che in materia fiscale intende essere con- siderata come quei Paesi della CE che applicano parimenti il tradizionale sistema della tassazione unitaria del reddito com- plessivo e con i quali la Svizzera è i concorrenza D'altra parte occorre pure evidenziare le peculiarità del trattamento fiscale delle società holding, di domicilio e delle società ausiliarie. Lo sgravio accordato in questo ambito segnatamente a livello cantonale e comunale mira ad evitare una doppia o pluriimpo- sizione economica che risulterebbe se la società che parte- cipa ad un'altra impresa dovesse pagare le imposte anche su- gli utili distribuiti da quest'ultima E', questa, una problematica già trattata esaustivamente e risolta secondo il diritto vigente nell'ambito del disegno di armonizzazione fiscale licenziato nel 1990. La parte svizzera ha inoltre sottolineato che nella convenzione di doppia imposizione con l'Italia è riconosciuto il ruolo dell'imposta allafonte come mezzo per evitare la sottra- zione d'imposta La discriminazione unilaterale di tipi di so- cietà svizzere è in contraddizione con questo impegno con- trattuale. La parte italiana ha mostrato la sua disponibilità a rivedere eventualmente l'elenco, e ciò sulla base di ulteriori esposizioni riguardo agli aspetti qualitativi e quantitativi dell'imposizione nel nostro Paese nonché in certi Paesi con i quali siamo in con- correnza Si tratta quindi di accertare tutte le possibilità con- sentite dal diritto vigente federale e cantonale. Il Consiglio federale si attende che siano elaborate soluzioni che soddisfino gli interessi comuni di entrambe le economie. Erklärung des Interpellanten: befriedigt Déclaration de l'interpellateur: satisfait #ST# 92.3453 Interpellation Camponovo Besteuerung der Holdinggesellschaften Interpellanza Camponovo Imposizione società di partecipazione (holding) Interpellation Camponovo Imposition des sociétés de participation (holding) Wortlaut der Interpellation vom 30. November 1992 Das «Archivfür schweizerisches Abgaberecht» (Oktober 1992) enthält einen Beitrag von A. Camenzind unter dem Titel: «Die Besteuerung von Holdinggesellschaften». Ich ersuche den Bundesrat, die Frage zu beantworten, ob er die im folgenden wörtlich wiedergegebenen Schlussfolgerun- gen des Autors teilt: «Die EG und die meisten EG-Staaten ha- ben bewiesen, dass sie in der Lage sind, Neuerungen im steuerlichen Bereich rasch und effizient umzusetzen. Dies führt zu einer Verstärkung des Konkurrenzdruckes gegenüber der Schweiz. Will die Schweiz in absehbarer Zeit wieder an ihre einstmals erfolgreiche Holdingtradition anschliessen, so wird sie nicht umhin kommen, die schon lange anstehenden Pro- bleme ebenso effizient an die Hand zu nehmen. Nachdem dies offenbar durch Revision der verschiedenen bestehenden Erlasse nicht möglich ist, müssen neue Wege beschriften wer- den. Vielleicht wäre die Einführung eines EG-tauglichen Hol- dingtypus im Rahmen einer 'lex specialis', mit der alle Steuer- arten abgedeckt werden, ein gangbarer Weg. Denkbar wäre eine solche Lösung zumindest als Sofortmassnahme und Uebergangslösung, bis man sich zu einer Regelung im Rah- men der bestehenden Gesetze entschliessen kann.» Testo dell'interpellanza del 30 novembre 1992 L'«Archiv für Schweizerisches Abgaberecht» dell'ottobre 1992 pubblica un contributo di A. Camenzind sotto il titolo «Die Be- steuerung von Holdinggesellschaften». Chiedo al Consiglio federale se concorda con la considera- zione conclusiva che qui riproduco: (riferirsi al testo tedesco) Texte de l'interpellation du 30 novembre 1992 Les archives de droit fiscal suisse ont publié, dans leur fasci- cule d'octobre 1992, une contribution de A. Camenzind concernant l'imposition des sociétés de participation dites holding. Je demande au Conseil fédéral s'il est d'accord avec la conclusion de cet article, que je reproduis ci-après (traduc- tion): La Communauté européenne et la plupart des Etats de la CE ont montré qu'ils sont à même de mettre en oeuvre rapide- ment et efficacement les innovations dans le domaine fiscal. Il en résulte un renforcement des contraintes que subit la Suisse en matière de concurrence. Si la Suisse veut renouer avec le succès qui a été traditionnellement le sien en matière de socié- tés de participation (holding), elle ne pourra éviter de s'atta- quer tout aussi efficacement aux problèmes qui se posent de- puis passablement de temps. Puisqu'il est apparu qu'elle ne peut le faire par une révision des actes législatifs existants, il lui faut trouver de nouveaux moyens. Une solution possible serait peut-être l'institution, par le biais d'une «loi spéciale» réglant toutes les formes d'impôt, d'un type de holding qui soit euro- compatible. Une telle voie serait praticable au moins à titre pro- visoire en tant que mesure immédiate, jusqu'à ce que l'on puisse se mettre d'accord sur un régime établi dans le cadre de la législation en vigueur. Mitunterzeichner - Cofirmatari - Cosignataires: Keine - Nes- suno-Aucun</w:t>
      </w:r>
    </w:p>
    <w:p>
      <w:r>
        <w:t>Schweizerisches Bundesarchiv, Digitale Amtsdruckschriften Archives fédérales suisses, Publications officielles numérisées Archivio federale svizzero, Pubblicazioni ufficiali digitali Interpellation Camponovo Die Schweiz auf der «schwarzen Liste» der italienischen Steuerbehörden Interpellation Camponovo La Suisse sur la «liste noire» du fisc italien Interpellanza Camponovo La Svizzera nella «lista nera» della legge fiscale italiana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92.3304 Numéro d'objet Numero dell'oggetto Datum 18.06.1993 - 08:00 Date Data Seite 1408-1409 Page Pagina Ref. No</w:t>
      </w:r>
    </w:p>
    <w:p>
      <w:r>
        <w:rPr>
          <w:b/>
        </w:rPr>
        <w:t>E. 20</w:t>
      </w:r>
    </w:p>
    <w:p>
      <w:r>
        <w:t>022 909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