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92.3274 vom 18. Dezember 1992</w:t>
      </w:r>
    </w:p>
    <w:p>
      <w:r>
        <w:t>Bundesverwaltung, 1992-12-18, DE</w:t>
      </w:r>
    </w:p>
    <w:p>
      <w:r>
        <w:rPr>
          <w:b/>
        </w:rPr>
        <w:t xml:space="preserve">Quelle: </w:t>
      </w:r>
      <w:r>
        <w:t>https://mcp.opencaselaw.ch/entscheid/ch_vb_92.3274</w:t>
      </w:r>
    </w:p>
    <w:p>
      <w:r>
        <w:t>FR: CH_VB 92.3274 du 18 décembre 1992</w:t>
      </w:r>
    </w:p>
    <w:p>
      <w:r>
        <w:t>IT: CH_VB 92.3274 del 18 dicembre 1992</w:t>
      </w:r>
    </w:p>
    <w:p>
      <w:pPr>
        <w:pStyle w:val="Heading2"/>
      </w:pPr>
      <w:r>
        <w:t>Erwägungen</w:t>
      </w:r>
    </w:p>
    <w:p>
      <w:r>
        <w:rPr>
          <w:b/>
        </w:rPr>
        <w:t>E. 18</w:t>
      </w:r>
    </w:p>
    <w:p>
      <w:r>
        <w:t>Dezember 1992 2745 Motion Columberg Die Anpassung der Obergrenze für den Wasserzins könnte ra- scher über den Gesetzesweg erfolgen, wenn der Bundesrat befugt wäre, den in Artikel 49 des WRG festgelegten Betrag periodisch anzugleichen. Obwohl diese Lösung 1985 vom Parlament abgelehnt wurde, sollte sie einer erneuten Prüfung unterzogen werden. Der Bundesrat ist sich auch der finanziellen Schwierigkeiten bewusst, mit denen Kantone und Gemeinden zu kämpfen ha- ben. Er erklärt sich deshalb bereit, die Frage einer Erhöhung des höchstzulässigen Wasserzinses zu prüfen und beantragt die Umwandlung der Motion in ein Postulat. Schriftliche Erklärung des Bundesrates Déclaration écrite du Conseil fédéral Der Bundesrat beantragt, die Motion in ein Postulat umzu- wandeln. Ueberwiesen als Postulat - Transmis comme postulat #ST# 92.3279 Motion Columberg Wasserrechtsgesetz. Angemessene und gerechte Wasserzinse Loi sur l'utilisation des forces hydrauliques. Redevances équitables Wortlaut der Motion vom 19. Juni 1992 Der Bundesrat wird eingeladen, den eidgenössischen Räten eine Revision von Artikel 49 des Bundesgesetzes über die Nutzbarmachung der Wasserkräfte vom 22. Dezember 1916, allenfalls unter Einbezug von Artikel 24bis Absatz 3 der Bun- desverfassung, zu unterbreiten, mit dem Ziel, den höchstzu- lässigen Wasserzins den geänderten Verhältnissen anzupas- sen. Gleichzeitig soll der Bundesrat prüfen, ob auf die gesetzli- che Festsetzung einer Obergrenze für den Wasserzins ver- zichtet werden kann. Texfe de la motion du 19 juin 1992 Le Conseil fédéral est chargé de soumettre aux Chambres un projet de révision de l'article 49 de la loi du 22 décembre 1916 sur l'utilisation des forces hydrauliques, en se référant le cas échéant à l'article 24bis 3e alinéa de la constitution, dans le but d'adapter la limite supérieure des redevances aux condi- tions actuelles. Il conviendrait également d'examiner la possi- bilité de renoncer à limiter la redevance annuelle par la voie lé- gislative. Mitunterzeichner - Cosignataires: Baumberger, Bezzola, Bir- cher Peter, Blatter, Bodenmann, Bonny, Bühler Simeon, Bundi, Bürgi, Caccia, Caspar-Hutter, Comby, Cotti, Danuser, Darbellay, David, Deiss, Dettling, Dormann, Ducret, Eggen- berger, Engler, Epiney, Fasel, Grendelmeier, Grossenbacher, Haller, Hämmerle, Hari, Heberlein, Hildbrand, Jäggi Paul, Jori, Keller Anton, Kühne, Ledergerber, Leu Josef, Maeder, Marti Werner, Maspoli, Meyer Theo, Nabholz, Raggenbass, Rutis- hauser, Schmidhalter, Schnider, Segmüller, Seiler Hanspeter, Seiler Rolf, Stamm Judith, Steffen, Steinegger, Theubet, Tschäppät Alexander, Weder Hansjürg, Wick, Wiederkehr, Zü- ger, Zwahlen.Zwygart (60) Schriftliche Begründung - Développement par écrit Am 21. Juni 1985 haben die eidgenössischen Räte eine Erhö- hung des Wasserzinsmaximums beschlossen. Die Erhöhung erfolgte stufenweise, die letzte Anfang 1990. Demnach beträgt die jährliche Entschädigung heute 54 Franken pro Kilowatt Bruttoleistung. Seit der Beschlussfassung beläuft sich die Teuerung auf über 25 Prozent. Bei der damaligen parlamentarischen Beratung wurde leider dem Bundesrat nicht die Kompetenz für eine pe- riodische Anpassung des Höchstsatzes an die veränderten Verhältnisse erteilt. Die Teuerungsanpassung ist jedoch ein elementarer Grundsatz unserer Marktwirtschaft, was auch der Bundesrat mehrfach betont hat. So führte beispielsweise Bun- desrat Leon Schlumpf bei der Behandlung der Gesetzesrevi- sion in der Sitzung des Nationalrates vom 20. Juni 1985 aus: «Man muss die Teuerung ausgleichen. Das ist eine ganz ele- mentare Forderung. Die Vergütung für dieses wertvolle Gut - es ist übrigens nicht das zur Verfügung gestellte Wasser, son- dern die Wasserkraft, also Menge plus Gefalle; das Wasser wird nicht verkauft- muss doch insgesamt real in ihrem Wert erhalten bleiben.» (AB 1985 N 1183). Da eine neue Anpassung der Entschädigung (infolge des langwierigen parlamentarischen Verfahrens) viel Zeit bean- sprucht, werden die neuen Ansätze nicht vor 1995 in Kraft tre- ten können. Bis zu diesem Zeitpunkt dürfte die Geldentwer- tung rund 35 Prozent betragen, so dass die Wasserrechtsver- leiher (Kantone und Gemeinden) einen erheblichen Substanz- verlust für eine ihrer wenigen Ressourcen erleiden. Die Vorar- beiten für die Anpassung müssen deshalb unverzüglich ein- geleitet werden. -Als Vergleich sei angeführt, dass der Real- wert des Wasserzinses auf der Grundlage der Ansätze von 1916 heute 270 Franken pro Kilowatt betragen würden. Uebrigens werden die Stromkonsumenten eine angemes- sene Anpassung kaum spüren, da die Entschädigung für den Rohstoff «Wasserkraft» lediglich 7 Prozent des Strompreises oder 0,8 Rappen pro Kilowatt beträgt. Bei der Wasserkraft handelt es sich um eine äusserst wert- volle, preisgünstige, erneuerbare und umweltfreundliche Energie. Die Entschädigung dieser wertvollen Energie ent- spricht jedoch nicht dem Marktwert. Deshalb muss im Rah- men der Revision der Wasserrechtsgesetzgebung eine Lö- sung mit einer gerechteren bzw. marktkonformen Wasserzins- entschädigung gesucht werden. Gegenwärtig werden grosse Anstrengungen zur Revitalisie- rung der Wirtschaft und zur Deregulierung unternommen. Die staatliche Preisfestsetzung im Wasserrechtsgesetz passt nicht in unser freiheitliches marktwirtschaftliches Ordnungssystem. Sie ist ein Unikum in unserer Rechts- und Wirtschaftsordnung und widerspricht den Bemühungen des Bundesrates zur Er- höhung der Wettbewerbsfähigkeit unserer Wirtschaft Ein Verzicht auf eine gesetzliche Preisschranke drängt sich um so mehr auf, als sie damals unter völlig anderen Vorausset- zungen eingeführt wurde, nämlich um zu verhindern, dass durch zu hohe Wasserzinse die Nutzung der Wasserkraft be- hindert werden könnte. Heute muss die Abgeltung des Roh- stoffes «Wasserkraft» über eine möglichst marktgerechte Grundlage erfolgen. Dadurch wird ein haushälterischer Um- gang mit dieser wertvollen Energie gefördert. Schliesslich ist eine Anpassung bzw. Neuregelung auch nötig, um den Berg- und Randgebieten zu ermöglichen, ihre eigene Ressourcen besser auszuschöpfen. Diese wertvolle regional- politische Massnahme kann die mit der europäischen Inte- gration sich für die Berggebiete ergebenden Probleme etwas mildern. Schriftliche Stellungnahme des Bundesrates vom 11. November 1992 Rapport écrit du Conseil fédéral du 11 novembre 1992 1. Anpassung des eidgenössischen Wasserzinsmaximums Artikel 49 des Bundesgesetzes vom 22. Dezember 1916 über die Nutzbarmachung der Wasserkräfte (WRG) legt den gegen- wärtigen Höchstsatz auf 54 Franken pro Kilowatt fest. Dieser Preis trat am 1. Januar 1990 in Kraft und entspricht einer Erhö- hung um 100 Prozent im Vergleich zur Situation vor der Revi- sion von 1985. Die Bekämpfung der Teuerung, die Wiederan- kurbelung unserer Wirtschaft sowie die Bedeutung der Rechtssicherheit sprechen gegen eine erneute wesentliche Erhöhung innerhalb einer kurzen Zeitspanne. Die Wasserkraft ist eine einheimische und erneuerbare Ener- giequelle, deren Nutzung unterstützt werden soll. Hohe Was-</w:t>
      </w:r>
    </w:p>
    <w:p>
      <w:r>
        <w:t>Schweizerisches Bundesarchiv, Digitale Amtsdruckschriften Archives fédérales suisses, Publications officielles numérisées Archivio federale svizzero, Pubblicazioni ufficiali digitali Motion Danuser Aenderung von Artikel 49 Absatz 1 des Bundesgesetzes über die Nutzbarmachung der Wasserkräfte Motion Danuser Loi sur l'utilisation des forces hydrauliques. Modification de l'article 49, 1er alinéa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92.3274 Numéro d'objet Numero dell'oggetto Datum 18.12.1992 - 08:00 Date Data Seite 2744-2745 Page Pagina Ref. No</w:t>
      </w:r>
    </w:p>
    <w:p>
      <w:r>
        <w:rPr>
          <w:b/>
        </w:rPr>
        <w:t>E. 20</w:t>
      </w:r>
    </w:p>
    <w:p>
      <w:r>
        <w:t>022 109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