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92.3194 vom 18. Juni 1993</w:t>
      </w:r>
    </w:p>
    <w:p>
      <w:r>
        <w:t>Bundesverwaltung, 1993-06-18, DE</w:t>
      </w:r>
    </w:p>
    <w:p>
      <w:r>
        <w:rPr>
          <w:b/>
        </w:rPr>
        <w:t xml:space="preserve">Quelle: </w:t>
      </w:r>
      <w:r>
        <w:t>https://mcp.opencaselaw.ch/entscheid/ch_vb_92.3194</w:t>
      </w:r>
    </w:p>
    <w:p>
      <w:r>
        <w:t>FR: CH_VB 92.3194 du 18 juin 1993</w:t>
      </w:r>
    </w:p>
    <w:p>
      <w:r>
        <w:t>IT: CH_VB 92.3194 del 18 giugno 1993</w:t>
      </w:r>
    </w:p>
    <w:p>
      <w:pPr>
        <w:pStyle w:val="Heading2"/>
      </w:pPr>
      <w:r>
        <w:t>Erwägungen</w:t>
      </w:r>
    </w:p>
    <w:p>
      <w:r>
        <w:rPr>
          <w:b/>
        </w:rPr>
        <w:t>E. 18</w:t>
      </w:r>
    </w:p>
    <w:p>
      <w:r>
        <w:t>juin 1993 Schriftliche Erklärung des Bundesrates Déclaration écrite du Conseil fédéral Le Conseil fédéral propose de classer la motion. Abgeschrieben - Classé #ST# 92.3509 Motion Keller Anton Schweizer Jugend und Europa La jeunesse suisse et l'Europe Wortlaut der Motion vom 14. Dezember 1992 Der Bundesrat setzt sich bei den EG- und Efta-Staaten dafür ein, dass die nach der Ablehnung des EWR-Vertrags zu be- fürchtenden Nachteile für die Schweizer Jugend möglichst vermieden werden. Es geht insbesondere darum, den jungen Generationen den Weg nach Europa auf dem Gebiet der Kul- tur, der Bildung, der Berufserfahrung und der Forschung offen zu halten und ihnen die Zusammenarbeit und Mitgestaltung zu ermöglichen. Texte de la motion du 14 décembre 1992 Le Conseil fédéral est chargé d'oeuvrer auprès des Etats membres de la CE ainsi que de ceux de l'AELE, afin d'empê- cher, dans toute la mesure du possible, que la jeunesse suisse ne fasse les frais, comme on peut le craindre, du rejet de l'Ac- cord sur l'EEE. Il s'agira en particulier de garantir aux jeunes générations l'accès à l'Europe, dans les domaines de la culture, de la formation, de l'expérience professionnelle et de la recherche, et de leur donner la possibilité de collaborer acti- vement aux réalisations européennes. Mitunterzeichner - Cosignataires: Baumberger, Bircher Peter, Bühler Simeon, Bürgi, Columberg, Danuser, Deiss, Dormann, Dünki, Engler, Fasel, Fischer-Sursee, Grossenbacher, Hafner Ursula, Hildbrand, Jäggi Paul, Kühne, Ledergerber, Leemann, Leu Josef, Meier Samuel, Mühlemann, Raggenbass, Ruck- stuhl, Segmüller, Seiler Rolf, Stamm Judith, Wick, Zwygart (29) Schriftliche Begründung - Développement par écrit Der EWR ist weit mehr als ein grosser Binnenmarkt Was sich in ihm abspielen wird, hat eine kulturelle Dimension, die auf ei- nen neuen geschichtlichen Abschnitt hinweist Denn die Frei- zügigkeit im EWR eröffnet europaweit unermessliche Möglich- keiten der Begegnung, der Zusammenarbeit und der Gestal- tung auf den Gebieten der Bildung, Berufserfahrung, Wissen- schaft, Forschung und der Künste. Der Gedanke der europäischen Integration beruht auf dem Grundsatz der Hoffnung, durch enges Zusammenwirken die Verständigung unter den Völkern zu fördern und endlich den Frieden zwischen Staaten zu sichern, von denen in den ver- gangenen Jahrhunderten immer wieder verheerende Kriege ausgingen. Folgt man einer solchen Sicht, so wird man nicht anders können, als den Prozess dieser Integration unter der Führung der EG überaus positiv zu würdigen. Und deshalb war die Dämonisierung der EG, die im Abstimmungskampf und beim Abstimmungsergebnis keine unbedeutende Rolle spielte, bedenklich; denn sie entsprach keineswegs dem ho- hen Ziel der EG. Diese Abneigung steht im Widerspruch zur Geschichte, und unsere jungen Generationen werden diesen Widerspruch immer deutlicherfühlen. Es lässt sich ohne lange Beweisführung sagen, dass der propagierte Alleingang keine jugendgerechte Perspektive inmitten eines kontaktfreudigen Europa sein kann. Im aufkommenden Gefühl unserer jungen Leute, gewissermassen unter Verschluss zu geraten, könnte gefährlicher Druck entstehen. Alleingang als Einkehr in sich selbst wäre auch alles andere als geeignet, den inneren Zu- sammenhalt des Landes zu fördern. Mangelnde Bewegungs- freiheit in einem kleinen Land müsste die Reibung verstärken, und ungenutzte Tatkraft kann sich in Unrast verwandeln. Aus diesen Gründen sollte die politische Führung unseres Landes alles unternehmen, um in direkten Verhandlungen mit den EG- und Efta-Staaten der Schweizer Jugend den Weg nach Europa offenzuhalten. Diese Oeffnung wird belebend auf unsern Staat und unsere Gemeinschaft zurückwirken. Schriftliche Stellungnahme des Bundesrates vom 17. Februar 1993 Rapport écrit du Conseil fédéral du 17 février 1993 Der Bundesrat ist sich bewusst, dass sich aufgrund des nega- tiven Ausgangs der Volksabstimmung vom 6. Dezember 1992 zum EWR-Beitritt der Schweiz für die Schweizer Jugend Nach- teile ergeben können. Es gilt, diese möglichst zu vermeiden. Mit dem Bundesbeschluss vom 18. Dezember 1992 über die Finanzierung der Beteiligung der Schweiz an den For- schungs- und Bildungsprogrammen der Europäischen Ge- meinschaften 1993-1996 sind indes von schweizerischer Seite wichtige Voraussetzungen geschaffen worden, die es er- lauben sollten, der Schweizer Jugend auf den Gebieten der Forschung, der Bildung sowie der Kultur den Weg nach Eu- ropa zu öffnen. Wie wir in unserer entsprechenden Botschaft vom 20. Mai 1992 bereits festgehalten haben, wird der Bun- desrat nach dem negativen Volksentscheid vom 6. Dezember 1992 das Ziel der integralen Programmbeteiligung auf bilate- ralem Weg anstreben. Im jetzigen Zeitpunkt steht jedoch noch keineswegs fest, ob die EG zu Verhandlungen von bilateralen Vereinbarungen bereit sein wird. Erste Gespräche haben be- reits zwischen dem Vorsteher des Eidgenössischen Departe- ments des Innern und den zuständigen Instanzen der EG- Kommission stattgefunden. Die Schweiz nimmt bekanntlich bereits an den Bildungspro- grammen Erasmus und Comett teil. Auch im Interesse der Schweizer Jugend werden wir uns dafür einsetzen, bei den vom Bundesrat angestrebten bilateralen Verhandlungen mit der EG die bestmöglichen Teilnahmebedingungen auszuhan- deln. Dies gilt auch für das Erasmus-Programm, das ab 1994 in eine neue Phase tritt, für welche die Teilnahme der Schweiz neu auszuhandeln sein wird. Dies gilt ebenso für «Jugend für Europa», dem interkulturellen Jugendaustauschprogramm, das es den Jugendlichen jeglichen Bildungsstandes und jegli- cher sozialen Schicht ermöglicht, im Rahmen von multilatera- len Austauschveranstaltungen Gleichaltrigen aus anderen EG-Mitgliedstaaten zu begegnen und Erfahrungen in den un- terschiedlichsten ausserschulischen Bereichen (Spiel und Sport, Natur und Umwelt, Gesundheit und Sozialwesen, Mu- sik, Theater usw.) auszutauschen. Bei einer Annahme des EWR hätten wir ab Inkrafttreten des Abkommens an diesem Programm teilnehmen können; dieser Zugang bleibt den Schweizer Jugendlichen wegen des Neins vom 6. Dezember jedoch vorerst verschlossen. Der Bundesrat ist selbstverständlich bereit, im Rahmen der fi- nanziellen Möglichkeiten auch jene Aktivitäten und Unterstüt- zungen weiterzuführen, die bereits heute den Zugang der Schweizer Jugend zu Europa gewährleisten: - So unterstützt beispielsweise der Bund auf der Grundlage des Bundesgesetzes über die Förderung der ausserschuli- schen Jugendarbeit vom 6. Oktober 1989 (Jugendförde- rungsgesetz) u. a von Jugendlichen initiierte internationale Projekte. - Der Bundesrat unterstützt grundsätzlich auch die Empfeh- lungen zur Intensivierung des europäischen Jugendaustau- sches, welche an der dritten europäischen Jugendminister- konferenz vom 20./21. September 1990 in Lissabon verab- schiedet wurden. Diese Empfehlungen fanden ihren Nieder- schlag auch im Bericht über die Legislaturplanung 1991-1995 vom 25. März 1992, in welchem eine Verstärkung des nationa- len und internationalen Jugendaustausches im ausserschuli- schen Bereich angestrebt wird. - Die ebenfalls von der Jugendministerkonferenz in Lissabon empfohlene Einführung einer Jugendkarte konnte in der Zwi- schenzeit mit Bundesunterstützung realisiert werden. Die</w:t>
      </w:r>
    </w:p>
    <w:p>
      <w:r>
        <w:t>Schweizerisches Bundesarchiv, Digitale Amtsdruckschriften Archives fédérales suisses, Publications officielles numérisées Archivio federale svizzero, Pubblicazioni ufficiali digitali Motion Zisyadis Erhaltung der Kaufkraft der Ergänzungsleistungs-Bezüger Motion Zisyadis Maintien du pouvoir d'achat des bénéficiaires des prestations complémentaires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92.3194 Numéro d'objet Numero dell'oggetto Datum 18.06.1993 - 08:00 Date Data Seite 1377-1378 Page Pagina Ref. No</w:t>
      </w:r>
    </w:p>
    <w:p>
      <w:r>
        <w:rPr>
          <w:b/>
        </w:rPr>
        <w:t>E. 20</w:t>
      </w:r>
    </w:p>
    <w:p>
      <w:r>
        <w:t>022 870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