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92.3139 vom 19. März 1993</w:t>
      </w:r>
    </w:p>
    <w:p>
      <w:r>
        <w:t>Bundesverwaltung, 1993-03-19, DE</w:t>
      </w:r>
    </w:p>
    <w:p>
      <w:r>
        <w:rPr>
          <w:b/>
        </w:rPr>
        <w:t xml:space="preserve">Quelle: </w:t>
      </w:r>
      <w:r>
        <w:t>https://mcp.opencaselaw.ch/entscheid/ch_vb_92.3139</w:t>
      </w:r>
    </w:p>
    <w:p>
      <w:r>
        <w:t>FR: CH_VB 92.3139 du 19 mars 1993</w:t>
      </w:r>
    </w:p>
    <w:p>
      <w:r>
        <w:t>IT: CH_VB 92.3139 del 19 marzo 1993</w:t>
      </w:r>
    </w:p>
    <w:p>
      <w:pPr>
        <w:pStyle w:val="Heading2"/>
      </w:pPr>
      <w:r>
        <w:t>Erwägungen</w:t>
      </w:r>
    </w:p>
    <w:p>
      <w:r>
        <w:rPr>
          <w:b/>
        </w:rPr>
        <w:t>E. 19</w:t>
      </w:r>
    </w:p>
    <w:p>
      <w:r>
        <w:t>mars 1993 1. Quelles seraient les possibilités d'augmenter la capacité des transversales alpines existantes si a les transversales principales Bàie-Chiasso et Bâle-Domo- dossola étaient équipées d'une commande automatique li- néaire de la marche des trains, système que les CFF ont déjà testé avec succès entre 1970 et 1980? b. à partir de 1994, tous les trains de marchandises circulant sur la route du Saint-Gothard avaient la longueur maximum de 700 mètres, comme c'est déjà le cas pour les trains servant au ferroutage? 2. En combien de temps pourrait-on obtenir de telles augmen- tations des capacités? Quels seraient les investissements né- cessaires à cet effet? 3. Est-il exact que le système électronique que les CFF sont en train d'installer n'est pas le plus moderne? Pourquoi? Mitunterzeichner - Cosignataires: Bühlmann, Diener, Gon- seth, Hafner Rudolf, Meier Hans (5) Schriftliche Begründung - Développement par écrit 1a. Die deutsche Regierungskommission Bahn hat in ihrem Schlussbericht, der im Dezember 1991 publiziert worden ist, festgehalten, dass die Kapazitäten der Hauptstrecken durch Ausrüstung mit LZB um mindestens einen Drittel gesteigert werden können. Das System erlaubt eine dichtere Zugsfolge und damit mehr Züge pro Zeiteinheit. Die SBB haben bereits in den siebziger Jahren in der Leven- tina und zwischen Turgi und Koblenz Versuche angestellt Die Versuche waren erfolgreich. Wegen angeblich zu hohen Ko- sten wurde die Sache aber wieder begraben. Heute ist die Elektronik weit besser und billiger als vor 15 oder 20 Jahren. In Deutschland rechnet man für die Umrüstung mit Kosten von einer halben Million Deutsche Mark pro Kilometer. Die Strecke Basel-Chiasso umfasst 296 Kilometer, die Elektronisierung würde also bei dieser Rechnungsbasis rund 150 Millionen Franken kosten. Ein Vergleich: Der Huckepackkorridor kostet unser Land rund 1,4 Milliarden Franken. Nach Angaben der erwähnten deutschen Kommission übertrifft diese Möglichkeit zur kurzfristigen Leistungssteigerung «alle Alternativen im Nut- zen-Kosten-Verhältnis mit grossem Abstand.» Wenn wir von den künftigen Kapazitäten auf den Nord-Süd- Transitachsen nach der Fertigstellung von «Bahn 2000» (rund 37 Millionen Tonnen) ausgehen, wäre dies eine Kapazitätser- weiterung von rund 12 Millionen Tonnen. Zum Vergleich: Die Kapazität des Huckepackkorridors, der 1,4 Milliarden Franken kostet, wird von den SBB mit 480 000 Sendungen bzw. 10,5 Millionen Nettotonnen pro Jahr angegeben. 1b. Der Bau des Huckepackkorridors ermöglicht ab 1994 die Führung von 700 Meter langen Huckepackzügen. Die Züge werden am Berg von zwei Lokomotiven gezogen und von ei- ner dritten geschoben werden. Alle drei Lokomotiven werden per Funk von einem einzigen Lokführer bedient Es ist nicht einzusehen, warum andere Güterzüge nicht ebensolang sein können wie die Huckepackzüge, sofern das Maximalgewicht nicht überschritten wird. Nach Schätzungen dürften 1994 neben den 58 Huckepack- zügen 110 normale Güterzüge auf den beiden Transitachsen Gotthard und Lötschberg verkehren. Wenn deren Länge und Gewicht nur schon um 10 Prozent gesteigert werden könnten, so bedeutete dies Mehrkapazitäten von 1 bis 3 Millionen Ton- nen pro Jahr. Schriftliche Stellungnahme des Bundesrates vom 11. November 1992 Rapport écrit du Conseil fédéral du 11 novembre 1992 Am 27. September 1992 wurde die Neat vom Volk angenom- men. Die Interpellation hat deshalb nicht mehr den gleichen Stellenwert. Die Fragen des Interpellanten beantworten wir wie folgt: Durch die vom Interpellanten vorgeschlagenen Massnahmen kann die Kapazität kaum gesteigert werden. Massgebend für die Kapazität einer Strecke sind die Zugfolge- zeiten, und diese wiederum hängen vom Bremsweg ab. Wenn die Blockabschnitte kaum länger sind als der Bremsweg, wie das heute am Gotthard der Fall ist, so bringt auch die Linien- zugsbeeinflussung keinen nennenswerten Kapazitätsgewinn. Es wird nie möglich sein, alle Züge mit der maximal möglichen Nutzlast und mit der maximal möglichen Länge über den Gotthard zu führen. Bei der Kapazitätsberechnung sind tages- zeitliche und saisonale Schwankungen zu berücksichtigen. Im übrigen ist die vom Interpellanten vorgeschlagene Lösung teurer (es braucht dafür drei Lokomotiven statt einer) und im Wagenladungsverkehr in technischer Hinsicht noch nicht bis in alle Details ausgereift Die europäischen Bahnen sind zurzeit daran, die Frage der künftigen europakompatiblen Zugsicherung in einer Studien- gruppe vertieft zu prüfen. Es werden auch Systeme der Linien- zugsbeeinflussung evaluiert Die SBB sind an diesen Arbeiten massgebend beteiligt. Die Resultate werden für die SBB weg- leitend sein. Auch die modernste Elektronik kann allerdings an den oben erwähnten Sachverhalten nicht viel ändern. Im übrigen ist das, was die SBB heute einbauen, in keiner Weise eine veraltete Technik. Präsident: Der Interpellant ist von der Antwort des Bundesra- tes teilweise befriedigt und verlangt Diskussion. Abstimmung - Vote Für den Antrag auf Diskussion Dagegen Verschoben - Renvoyé offensichtliche Mehrheit Minderheit #ST# 92.3147 Interpellation Thür Neat-Ablehnung und zweiter Autotunnel am Gotthard RejetdelaNLFA et deuxième tunnel routier du Gothard Wortlaut der Interpellation vom 20. März 1992 Bundesrat Adolf Ogi hat kürzlich darauf hingewiesen, dass die Ablehnung der Neat zwingend den Bau eines zweiten Auto- tunnels am Gotthard provozieren würde. Im Zusammenhang mit dieser Drohung stellen sich einige grundsätzliche Fragen: 1. Welche Rechtslage ist beim Bau eines zweiten Autotunnels am Gotthard zu berücksichtigen? Wäre dieser Tunnel als Neu- baustrecke zu betrachten, welche dem Parlament zur Ent- scheidung vorgelegt werden müsste und gegen welche das fakultative Referendum ergriffen werden kann, oder liegt der Entscheid hierüber in der alleinigen Kompetenz des Bundes- rates, weil es sich um den Ausbau einer bestehenden Linie handelt? 2. Wenn letzteres der Fall wäre, ist die Drohung von Bundesrat Ogi so zu verstehen, dass der Bundesrat bei einer Ablehnung des heutigen Neat-Projektes den Bau eines zweiten Auto- bahntunnels beschliessen würde? Liegen solche Pläne be- reits vor? Sind der EG diesbezüglich irgendwelche Zusiche- rungen gemacht worden? Wäre der Bundesrat bereit, wenn der Entscheid in seiner Kompetenz liegen würde, das Projekt dem Parlament zur Entscheidung zu unterbreiten und einen Volksentscheid zu ermöglichen? 3. Ist der Bundesrat bereit, im Falle eines ablehnenden Neat- Entscheides dem Parlament ein redimensioniertes Projekt vorzulegen, welches finanziell tragbar ist, den Umweltschutz- anliegen und den Anliegen des Regionalverkehrs der von der Linienführung betroffenen Kantone Rechnung trägt, den Gü- tertransitverkehr verbindlich auf die Schiene bringt und auch garantiert, dass der Gütertransit die von ihm verursachten Kosten vollumfänglich deckt (Internalisierung der externen Kosten)?</w:t>
      </w:r>
    </w:p>
    <w:p>
      <w:r>
        <w:t>Schweizerisches Bundesarchiv, Digitale Amtsdruckschriften Archives fédérales suisses, Publications officielles numérisées Archivio federale svizzero, Pubblicazioni ufficiali digitali Interpellation Thür Kapazitätssteigerungen bei den heutigen Alpentransversalen Interpellation Thür Transversales alpines. Augmentation des capacités de transport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92.3139 Numéro d'objet Numero dell'oggetto Datum 19.03.1993 - 08:00 Date Data Seite 625-626 Page Pagina Ref. No</w:t>
      </w:r>
    </w:p>
    <w:p>
      <w:r>
        <w:rPr>
          <w:b/>
        </w:rPr>
        <w:t>E. 20</w:t>
      </w:r>
    </w:p>
    <w:p>
      <w:r>
        <w:t>022 492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