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92.3126 vom 16. Juni 1992</w:t>
      </w:r>
    </w:p>
    <w:p>
      <w:r>
        <w:t>Bundesverwaltung, 1992-06-16, DE</w:t>
      </w:r>
    </w:p>
    <w:p>
      <w:r>
        <w:rPr>
          <w:b/>
        </w:rPr>
        <w:t xml:space="preserve">Quelle: </w:t>
      </w:r>
      <w:r>
        <w:t>https://mcp.opencaselaw.ch/entscheid/ch_vb_92.3126</w:t>
      </w:r>
    </w:p>
    <w:p>
      <w:r>
        <w:t>FR: CH_VB 92.3126 du 16 juin 1992</w:t>
      </w:r>
    </w:p>
    <w:p>
      <w:r>
        <w:t>IT: CH_VB 92.3126 del 16 giugno 1992</w:t>
      </w:r>
    </w:p>
    <w:p>
      <w:pPr>
        <w:pStyle w:val="Heading2"/>
      </w:pPr>
      <w:r>
        <w:t>Erwägungen</w:t>
      </w:r>
    </w:p>
    <w:p>
      <w:r>
        <w:rPr>
          <w:b/>
        </w:rPr>
        <w:t>E. 16</w:t>
      </w:r>
    </w:p>
    <w:p>
      <w:r>
        <w:t>Juni 1992 519 Motion Roth alpin. On connaît votre engagement en général sur les dos- siers que vous avez à traiter; on connaît aussi votre engage- ment particulier sur le TGV Maçon-Genève. Les populations jurassiennes attendent de vous un engagement identique en- vers le TGV Rhin-Rhône, en espérant bien sûr que vous inves- tissiez dans cette ligne internationale qui ne concerne pas seu- lement les Français mais dont nos régions jurassiennes atten- dent beaucoup. J'attends aussi votre réponse avec beaucoup d'intérêt. Bundesrat Ogi: Wir beantragen Ihnen, die Motion in ein Po- stulat umzuwandeln. Wenn Sie gestatten, Frau Präsidentin, möchte ich das begründen, damit die Mitglieder des Rates ge- nau wissen, wie sie stimmen sollen. In seiner Stellungnahme zum französischen TGV-Leitplan hat sich der Bundesrat für die beiden Eingangstore Basel und Genf ausgesprochen. Sie, Herr Roth, kennen meinen Brief vom 17. Oktober 1989 an M. Michel Delebarre, Ministre de l'équipement, du logement, des transports et de la mer à Paris. Malheureusement, il a quitté le département et je dois toujours recommencer avec ce travail. Mais on va gagner! Nur in Basel und Genf, Herr Roth, ist - und das ist ganz wich- tig - genügend Verkehr vorhanden, um den Bau neuer Schnellverkehrslinien zu rechtfertigen. Wir dürfen heute nicht nur bauen, sondern wir müssen immer an den späteren Be- trieb und an die Wirtschaftlichkeit einer Strecke denken. Neue Linien können nur dort und nur dann verantwortet werden, wenn sie das grösstmögliche Verkehrspotential erschliessen und uns ohne Umwege mit Frankreich verbinden. Just in time-dieses Motto ist heute in der Verkehrspolitik wichtig. Nur so gelingt es, möglichst viele Verkehrsströme auf einer Achse zu bündeln, und nur auf diese Weise kann eine genügende Rentabilität auch sichergestellt werden. Dank «Bahn 2000» kann künftig von Basel aus die ganze Deutschschweiz und kann von Genf aus die Westschweiz opti- mal bedient werden. Die Verbindungen überVallorbe, Pontar- lier und - was für Sie wichtig ist - Delle erfüllen die Vorausset- zungen für den Anschluss des TGV eben nicht ganz. Sie sind im übrigen nicht als Neubaustrecken im TGV-Leitplan der Franzosen aufgeführt und enthalten. Das Interesse der Schweiz liegt darin, möglichst rasch an dieses TGV-Netz ange- schlossen zu werden. Dazu braucht es insbesondere die Neu- baustrecken Mâcon-Genf, und es braucht den Entscheid der Franzosen, entweder für den TGV Est Paris-Strassburg oder für den TGV Rhin-Rhône, den Sie, der Kanton Jura, natürlich bevorzugen. Ich werde noch darauf zurückkommen. Wir wären einfach nicht glaubwürdig, wenn wir gleichzeitig den Bau neuer, im TGV-Leitplan nicht enthaltener Linien im Jura fordern würden. Wir müssen unsere Kräfte auf die Ein- gangstore konzentrieren, die Aussicht auf Erfolg haben, und das sind Basel und Genf. Sonst haben wir am Ende gar nichts, rein gar nichts; das ist die Gefahr, die wir sehen müssen. Das heisst nun aber nicht, Herr Roth, dass die Linien durch den Jura stillgelegt werden sollen. Es braucht neue Bedie- nungskonzepte, die den Regionen beidseits des Jura den grösstmöglichen Nutzen bringen. Die Ausarbeitung dieser Konzepte ist im Gang. Sie wissen es von der Sitzung, die wir mit der Regierung des Kantons und der Republik Jura durch- geführt haben. Dort haben wir uns ja bereit erklärt, Lösungen zu suchen. Wir können deshalb den Vorstoss annehmen, aber in der Form eines Postulates. Sie haben mir noch weitere Fragen gestellt Ich möchte diese gerne beantworten. In Artikel 7 im Neat-Bundesbeschluss heisst es in Absatz 2: «Der Bund wirkt auf die Realisierung von besseren Verbindungen nach Frankreich zwischen Basel und Genf sowie nach Italien.» Nun haben wir aufgrund unseres Gesprächs vom 26. Mai 1992 zur Kenntnis nehmen können, dass die Rettungsaktion, die von Ihrer Region - nicht vom Bund - für die Schnellzüge der Strecke Delle-Belfort eingeleitet wurde - wobei ich sagen muss, dass das französisches und nicht schweizerisches Ho- heitsgebiet ist, aber wichtig für den Kanton Jura -, bis in den Herbst gesichert ist: Mittelfristig sind Aussichten für eine bes- sere Bedienung vorhanden, sobald die Franzosen endgültig entschieden haben, ob sie dem TGV Est oder dem TGV Rhin- Rhône Priorität geben wollen. Herr Roth, auf diesen Entscheid warten wir seit Jahren. Genau wie Sie warten auch wir, weil wir uns dann entsprechend anpassen müssen. Ich werde am 7. Juli in Paris meinen neuen Verkehrsministerkollegen tref- fen. Dann werde ich einmal mehr all die Fragen, die wir am 26. Mai diskutiert haben, anbringen. Ich hoffe, dass er wäh- rend einiger Zeit im Amt bleibt, so dass wir vielleicht den Ent- scheid, welche Anschlüsse Frankreich nun im TGV-Leitplan zu realisieren gedenkt, noch zusammen erleben können. Wenn Sie mir also sagen, ich solle mich für andere Linien gleich stark einsetzen wie für Mâcon-Genf, dann habe ich kein schlechtes Gewissen. In diesem Brief vom 17. Oktober 1989 haben wir nicht nur von Mâcon-Genf gesprochen, sondern wir haben den Franzosen gegenüber auch die Bedeutung des Anschlusses Genf und die Bedeutung der Eingangspforte Ba- sel klar zum Ausdruck gebracht Wir können hier nicht über die Köpfe der Franzosen hinweg entscheiden ; das möchte ich dem Rat sagen, und deshalb plä- diere ich für die Postulats- und nicht für die Motionsform. Sie müssen zur Kenntnis nehmen, dass es in erster Linie vom Ent- scheid der Franzosen abhängt, was wir tun können. Solange die Franzosen nicht entscheiden, ist die Situation für uns auch sehr schwierig. Aber ich kann Ihnen versichern, Herr Roth, dass wir alles tun werden. Und die Tatsache, dass ich Anfang Juli, so kurz nach unserem Gespräch, den französischen Verkehrsminister tref- fen kann, soll Ihnen auch zeigen, dass beim Bundesrat der gute Wille vorhanden ist Aber entscheiden müssen in erster Linie die Franzosen. Dann werden wir uns anpassen können. Deshalb bitte ich Sie, diese Motion in ein Postulat umzuwan- deln. M. Roth: Permettez-moi une brève prise de position à la suite de la proposition du Conseil fédéral de transformer cette mo- tion en postulat. Tout d'abord, je remercie M. Ogi, conseiller fédéral, de sa réponse complète et circonstanciée. Je relèverai que le développement des relations ferroviaires avec la France entre Baie et Genève ne dépend pas que de la France, qui jouerait dans cette affaire le rôle de «Schwarzpeter», mais tout autant de l'engagement des régions transfrontalières et des pouvoirs publics que vous représentez. Quoi qu'il en soit, j'ai pris acte de votre réponse qui me laisse entrevoir que vous êtes prêt à vous engager notamment pour les lignes du Rhin-Rhône et pour donner suite surtout à l'article 7 de l'arrêté sur le transit alpin. C'est en comptant sur vous bien sûr que j'accepte de transformer cette motion en postulat, en escomp- tant bien que le postulat ne soit pas enfoui dans le prochain ti- roir, ce qui ne serait pas dans l'intérêt de la Confédération, ni d'ailleurs dans celui des régions concernées. En conclusion donc, j'accepte de transformer cette motion en postulat Ueberwiesen aïs Postulat-Transmis comme postulat</w:t>
      </w:r>
    </w:p>
    <w:p>
      <w:r>
        <w:t>Schweizerisches Bundesarchiv, Digitale Amtsdruckschriften Archives fédérales suisses, Publications officielles numérisées Archivio federale svizzero, Pubblicazioni ufficiali digitali Motion Roth Bahnverbindungen mit Frankreich zwischen Basel und Genf Motion Roth Relations ferroviaires avec la France entre Bâle et Genève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10 Séance Seduta Geschäftsnummer 92.3126 Numéro d'objet Numero dell'oggetto Datum 16.06.1992 - 08:00 Date Data Seite 518-519 Page Pagina Ref. No</w:t>
      </w:r>
    </w:p>
    <w:p>
      <w:r>
        <w:rPr>
          <w:b/>
        </w:rPr>
        <w:t>E. 20</w:t>
      </w:r>
    </w:p>
    <w:p>
      <w:r>
        <w:t>021 449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