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92.3112 vom 19. Juni 1992</w:t>
      </w:r>
    </w:p>
    <w:p>
      <w:r>
        <w:t>Bundesverwaltung, 1992-06-19, DE</w:t>
      </w:r>
    </w:p>
    <w:p>
      <w:r>
        <w:rPr>
          <w:b/>
        </w:rPr>
        <w:t xml:space="preserve">Quelle: </w:t>
      </w:r>
      <w:r>
        <w:t>https://mcp.opencaselaw.ch/entscheid/ch_vb_92.3112</w:t>
      </w:r>
    </w:p>
    <w:p>
      <w:r>
        <w:t>FR: CH_VB 92.3112 du 19 juin 1992</w:t>
      </w:r>
    </w:p>
    <w:p>
      <w:r>
        <w:t>IT: CH_VB 92.3112 del 19 giugno 1992</w:t>
      </w:r>
    </w:p>
    <w:p>
      <w:pPr>
        <w:pStyle w:val="Heading2"/>
      </w:pPr>
      <w:r>
        <w:t>Erwägungen</w:t>
      </w:r>
    </w:p>
    <w:p>
      <w:r>
        <w:rPr>
          <w:b/>
        </w:rPr>
        <w:t>E. 19</w:t>
      </w:r>
    </w:p>
    <w:p>
      <w:r>
        <w:t>juin 1992 nécessaires ». Il s'ensuit que les communes requises sont averties des procès militaires qui se déroulent sur leur terri- toire. Dans la pratique, on constate d'importantes différences entre ces communes. Ici (par exemple à Lancy), les dates des procès sont publiées au panneau d'affichage officiel, là (par exemple à Nyon), il est impossible d'obtenir une quelconque information (sauf éventuellement erronée, et par téléphone). Schrittliche Stellungnahme des Bundesrates vom 29. April 1992 Rapport écrit du Conseil fédéral du 29 avril1992 Selon l'article 48 de la procédure pénale militaire (PPM), les audiences des tribunaux militaires de division et des tribunaux militaires d'appel sont publiques. L'obligation des chancelle- ries des tribunaux ou des présidents d'informer activement au sujet des débats prévus n'est cependant pas inscrite dans la loi. Cette obligation n'existe pas non plus dans les procédures pénales cantonales. Le Conseil fédéral partage l'avis selon lequel l'accès aux infor- mations concernant le lieu et l'heure des débats publics des tribunaux devrait pouvoir être facilité dans la mesure du possi- ble sans difficultés particulières. Récemment encore, la pratique appliquée par les chancelle- ries des tribunaux militaires à cet égard n'était pas unitaire. C'est pourquoi l'auditeur en chef a émis des directives à l'in- tention des chancelleries des tribunaux afin d'assurer que les intéressés puissent obtenir sur demande, oralement ou par écrit, des renseignements concernant le lieu et la date des au- diences, ainsi que les points principaux de l'accusation. Pour des motifs de protection de la personnalité, les noms des ac- cusés ne peuvent pas être communiqués. Les cantons et les communes mettent à disposition des tribu- naux militaires les locaux nécessaires aux audiences. La publi- cation des dates des débats ne leur incombe pas et ne peut pas leur être imposée. Par contre, il n'y a pas de raison d'em- pêcher une commune de publier les dates des débats si de tel- les publications répondent à un usage. Präsident: Der Interpellant ist von der Antwort des Bundesra- tes teilweise befriedigt #ST# 92.3112 Interpellation Meier Hans Lärmverteilpolitik des BAMF Aérodromes militaires. Répartition équitable des nuisances dues au bruit Wortlaut der Interpellation vom 18. März 1992 Pressemeldungen des EMD über die Entwicklung der Start- zahlen liegen für einzelne Militärflugplätze vor. Sie erlauben in- des keinen Einblick in die Lärmverteilpolitik des Bundesamtes für Militärflugwesen und Riegerabwehr. Ich frage den Bundes- rat an: 1. Wie lauten die Start- und Landezahlen auf den schweizeri- schen Militärflugplätzen in den Jahren 1971 bis 1991, aufge- teilt nach Jet-, Propeller- und Helikopterflügen? 2. Wie lauten die projektiven Start- und Landezahlen auf schweizerischen Militärflugplätzen für die kommenden fünf Jahre, aufgeteilt nach Jet-, Propeller- und Helikopterflügen? 3. Wie lauten die Bevölkerungszahlen der jeweiligen Flug- platzanliegergemeinden, die durch den Fluglärm beeinträch- tigt werden? 4. Nach welchen Kriterien geschieht die Belegung der schwei- zerischen Militärflugplätze? Texte de l'interpellation du 18 mars 1992 On dispose de communiqués du DMF concernant la variation du nombre des décollages sur certains aérodromes militaires. On n'en peut cependant en tirer des conclusions relatives à la manière dont l'Office fédéral de l'aviation militaire et de la dé- fense contre avions entend répartir les nuisances dues au bruit 1. Le Conseil fédéral peut-il donner, séparément pour les avions à réaction, les avions à hélice et les hélicoptères, le nombre de décollages et d'atterrissages qui ont eu lieu de 1971 à 1991 sur nos aérodromes militaires? 2. Quels sont les chiffres correspondants selon les prévisions établies pour les cinq prochaines années? 3. Quel est le nombre d'habitants des communes avoisinan- tes incommodées par le bruit des avions? 4. Quels sont les critères déterminants pour la répartition des appareils entre nos aérodromes militaires? Mitunterzeichner-Cosignataires: Bär, Baumann, Diener, Gar- diol, Gonseth, Hafner Rudolf, Hollenstein, Maeder, Meier Sa- muel, Misteli, Rebeaud, Robert, Schmid Peter, Thür, Weder Hansjürg (15) Schriftliche Begründung - Développement par écrit Der Urheber verzichtet auf eine Begründung und wünscht eine schriftliche Antwort. Schriftliche Stellungnahme des Bundesrates vom 1. Juni 1992 Rapport écrit du Conseil fédéral du 1er juin 1992 1. Für die Grundausbildung von jährlich 50 bis 60 Pilotenan- wärtern in Pilotenschulen und rund 20 Aspiranten in Offiziers- schulen der Fliegertruppe sowie für das laufende Training der rund 600 ausgebildeten Piloten der Flugwaffe sind im jährli- chen Mittel zwischen 85 000 und 95 000 Einsätze ab Militär- flugplätzen (davon 43 000 bis 53 000 mit Düsenflugzeugen) und 25 000 bis 30 000 Helikoptereinsätze im Gelände erfor- derlich. Rund drei Viertel aller Einsätze erfolgen ab den Haupt- trainings- und Ausbildungsflugplätzen Dübendorf, Payerne, Emmen, Sion, Locamo, Meiringen (für den Fliegerschiess- platzAxalp) und Alpnach (Helikopterschulung). Die restlichen Starts und Landungen verteilen sich auf die verschiedenen Flugplätze, die nicht für den permanenten Ausbildungsbetrieb eingerichtet sind. Art und Umfang des Flugbetriebs sind auf jedem Flugplatz ver- schieden und hängen ab von den unterschiedlichen Bedürf- nissen der Schulen und Kurse und der jeweiligen baulichen und personellen Infrastruktur. Die Bewegungen auf den ein- zelnen Flugplätzen sind Wechseln unterworfen; die Einfüh- rung neuer Flugzeuge, Neuerungen in den Schulungsabläu- fen und in der Trainingsgestaltung der Flugwaffe, aber auch Unterhaltsarbeiten mit vorübergehenden Pistensperrungen wirken sich auf die Belegung der Militärflugplätze aus. Ein Ver- gleich der einzelnen Flugplätze über einen Zeitraum von</w:t>
      </w:r>
    </w:p>
    <w:p>
      <w:r>
        <w:rPr>
          <w:b/>
        </w:rPr>
        <w:t>E. 20</w:t>
      </w:r>
    </w:p>
    <w:p>
      <w:r>
        <w:t>021 314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