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92.3110 vom 19. Juni 1992</w:t>
      </w:r>
    </w:p>
    <w:p>
      <w:r>
        <w:t>Bundesverwaltung, 1992-06-19, DE</w:t>
      </w:r>
    </w:p>
    <w:p>
      <w:r>
        <w:rPr>
          <w:b/>
        </w:rPr>
        <w:t xml:space="preserve">Quelle: </w:t>
      </w:r>
      <w:r>
        <w:t>https://mcp.opencaselaw.ch/entscheid/ch_vb_92.3110</w:t>
      </w:r>
    </w:p>
    <w:p>
      <w:r>
        <w:t>FR: CH_VB 92.3110 du 19 juin 1992</w:t>
      </w:r>
    </w:p>
    <w:p>
      <w:r>
        <w:t>IT: CH_VB 92.3110 del 19 giugno 1992</w:t>
      </w:r>
    </w:p>
    <w:p>
      <w:pPr>
        <w:pStyle w:val="Heading2"/>
      </w:pPr>
      <w:r>
        <w:t>Erwägungen</w:t>
      </w:r>
    </w:p>
    <w:p>
      <w:r>
        <w:rPr>
          <w:b/>
        </w:rPr>
        <w:t>E. 19</w:t>
      </w:r>
    </w:p>
    <w:p>
      <w:r>
        <w:t>juin 1992 trafic des pendulaires (pour ce trafic en particulier, la suppres- sion des subventions pour les abonnements annuels, annon- cée pour le 1er janvier 1993, apparaît comme une incohé- rence totale) et + 10 pour cent, déjà annoncée pour le prin- temps 1993. Ces deux évolutions contradictoires compromettent incontes- tablement les investissements massifs consentis en faveur des transports publics, dans la mesure où les usagers sont économiquement poussés vers la route. Le Conseil fédéral doit corriger cette tendance perverse. Schriftliche Stellungnahme des Bundesrates vom 13. Mai 1992 Rapport écrit du Conseil fédéral du 13 mai 1992 Le message du 1er avril 1992 sur les mesures d'assainisse- ment des finances fédérales 1992 préconise plusieurs propo- sitions visant à réaliser de nouvelles recettes pour la Confédé- ration. L'une de ces mesures consiste à majorer le droit de base sur les carburants de 25 centimes par litre, ce qui devrait entraîner un supplément de recettes de l'ordre de 1,6 à 1,8 milliard de francs; la moitié de cette somme sera obligatoi- rement affectée à des tâches en rapport avec le trafic routier. Dans notre message du 27 janvier 1992 concernant la proro- gation et la refonte des redevances sur l'utilisation des routes, nous proposons également une adaptation au renchérisse- ment du prix de la vignette. Quant à la redevance sur le trafic des poids lourds, elle devrait être relevée de 30 pour cent au 1 er janvier 1995, perçue selon le système actuel pour une pé- riode transitoire. Cependant, ce système devrait être le plus ra- pidement possible remanié en un système basé sur les presta- tions, en étroite collaboration avec la Communauté euro- péenne (CE). En outre, nous entendons concrétiser progressi- vement le principe de la «vérité des coûts» dans le domaine du transport des marchandises, de façon à rééquilibrer le jeu de la concurrence entre le rail et la route. Le prix du carburant n'est qu'un élément de la comparaison des prix transports public/transports individuels. En effet, les taxes routières, les charges dues aux assurances, aux frais d'acquisition des véhicules et surtout aux coûts de leur entre- tien ont subi des hausses parfois massives durant la période analysée par l'auteur de la motion. Il n'en demeure pas moins que le rapport est favorable au trafic privé. Il faut de surcroît re- lever qu'il s'agit ici de dépenses essentiellement fixes, indé- pendantes de la distance parcourue qui n'ont que peu d'in- fluence sur le choix du moyen de transport. L'instauration d'un lien rigide entre les tarifs des transports pu- blics et le prix du carburant conduirait à un contrôle strict des prix de transport qui ne garantirait plus le libre choix du moyen de transport Or, telle n'est pas notre intention. Schriftliche Erklärung des Bundesrates Déclaration écrite du Conseil fédéral Le Conseil fédéral propose de transformer la motion en postu- lat Präsident: Der Vorstoss wird von den Herren Friderici Charles und Dreher bekämpft Die Diskussion wird verschoben. Verschoben - Renvoyé #ST# 92.3058 Postulat Fischer-Seengen Einsatz der Osteuropahilfe zur Sanierung von Kernkraftwerken Modernisation des centrales nucléaires des pays d'Europe centrale et orientale Wortlaut des Postulates vom 3. März 1992 Der Bundesrat wird aufgefordert zu prüfen, ob und wie die Schweiz im Rahmen der bereits beschlossenen und allenfalls noch zu beschliessenden Osteuropahilfe zur Sanierung der Kernkraftwerke im ehemaligen Ostblock beitragen kann. Vor allem ist der Einsatz schweizerischer Nuklearfachleute zur Mit- wirkung bei der Lösung dieser Aufgaben zu prüfen. Texte du postulat du 3 mars 1992 Le Conseil fédéral est prié d'examiner, dans le cadre de l'aide aux pays d'Europe de l'Est qui a déjà été décidée et de celle qui pourrait encore l'être, si la Suisse est en mesure - et si oui, comment? - de contribuer à la modernisation des centrales nucléaires des pays de l'ancien bloc de l'Est II s'agit avant tout d'examiner la possibilité pour des experts suisses en matière nucléaire de participer à ces travaux. Mitunterzeichner-Cosignataires: Allenspach, Aregger, Aubry, Baumberger, Berger, Bezzola, Binder, Bircher Peter, Bischof, Bonny, Borer Roland, Borradori, Bortoluzzi, Bührer Gerold, Caccia, Cavadini Adriano, Chevallaz, Cincera, Columberg, Cotti, Daepp, Dettling, Eggly, Eymann Christoph, Fehr, Fi- scher-Hägglingen, Fischer-Sursee, Frey Claude, Fritschi Os- car, Früh, Giezendanner, Giger, Gros Jean-Michel, Guinand, Gysin, Hari, Heberlein, Hegetschweiler, Jenni Peter, Keller Ru- dolf, Kern, Kühne, Leu Josef, Leuba, Loeb François, Luder, Mamie, Maspoli, Mauch Rolf, Meier Samuel, Miesch, Moser, Mühlemann, Müller, Nabholz, Narbel, Neuenschwander, Pe- rey, Philipona, Pidoux, Poncet, Reimann Maximilian, Ruf, Ru- tishauser, Sandoz, Savary, Scheidegger, Scherrer Jürg, Scherrer Werner, Scheurer Rémy, Schnider, Seiler Hanspeter, Seiler Rolf, Spoerry, Stalder, Stamm Luzi, Steffen, Steine- mann, Stucky, Tschuppert Karl, Vetterli, Wanner, Wick, Witten- wiler,Wyss,Zölch,Zwahlen (87) Schriftliche Begründung - Développement par écrit 1. Ausgangslage Der Zustand der Kernkraftwerke im ehemaligen Ostblock gibt berechtigterweise zu grossen Sorgen Anlass. Ein weiteres Tschernobyl würde wohl auch den Todesstoss für die Nutzung der Kernenergie im Westen bedeuten. Es muss deshalb alles daran gesetzt werden, dass solches nicht passiert Die einfachste Lösung würde in einer Stillegung aller Kern- kraftwerke liegen, die nicht westlichem Standard entsprechen. Angesichts der schlechten Energieversorgung dieser Länder wäre dies volkswirtschaftlich nicht zu verantworten. Deshalb muss dafür gesorgt werden, dass jene Kernkraft- werke, bei denen dies noch möglich ist, nachgerüstet, die än- dern jedoch stillgelegt werden. Der Westen ist - nicht zuletzt aus Eigeninteresse - aufgerufen, hier massgeblich mitzuhel- fen, zumal Exponenten aus den ehemaligen Ostblockstaaten erklärt haben, dass diese Länder aus fachlichen und finanziel- len Gründen nicht in der Lage seien, diese Aufgabe aus eige- ner Kraft zu lösen. 2. Hilfe für Osteuropa Die eidgenössischen Räte haben bereits über 1 Milliarde Fran- ken zur Unterstützung der Staaten Osteuropas beschlossen. Weitere Kredite dürften folgen. Entsprechendes geschieht in den übrigen Industrieländern. Die Erfahrung zeigt, dass der sinnvolle Einsatz dieser Gelder oft Schwierigkeiten bereitet, die Gefahr des Missbrauchs nicht immer gebannt werden kann. Es scheint deshalb richtig, Ver-</w:t>
      </w:r>
    </w:p>
    <w:p>
      <w:r>
        <w:t>Schweizerisches Bundesarchiv, Digitale Amtsdruckschriften Archives fédérales suisses, Publications officielles numérisées Archivio federale svizzero, Pubblicazioni ufficiali digitali Motion Béguelin Koordination zwischen Bahntarifen und Benzinpreis Motion Béguelin Coordination entre les mesures tarifaires prévues pour les chemins de fer et les prix des carburants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92.3110 Numéro d'objet Numero dell'oggetto Datum 19.06.1992 - 08:00 Date Data Seite 1209-1210 Page Pagina Ref. No</w:t>
      </w:r>
    </w:p>
    <w:p>
      <w:r>
        <w:rPr>
          <w:b/>
        </w:rPr>
        <w:t>E. 20</w:t>
      </w:r>
    </w:p>
    <w:p>
      <w:r>
        <w:t>021 287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