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92.3103 vom 19. Juni 1992</w:t>
      </w:r>
    </w:p>
    <w:p>
      <w:r>
        <w:t>Bundesverwaltung, 1992-06-19, DE</w:t>
      </w:r>
    </w:p>
    <w:p>
      <w:r>
        <w:rPr>
          <w:b/>
        </w:rPr>
        <w:t xml:space="preserve">Quelle: </w:t>
      </w:r>
      <w:r>
        <w:t>https://mcp.opencaselaw.ch/entscheid/ch_vb_92.3103</w:t>
      </w:r>
    </w:p>
    <w:p>
      <w:r>
        <w:t>FR: CH_VB 92.3103 du 19 juin 1992</w:t>
      </w:r>
    </w:p>
    <w:p>
      <w:r>
        <w:t>IT: CH_VB 92.3103 del 19 giugno 1992</w:t>
      </w:r>
    </w:p>
    <w:p>
      <w:pPr>
        <w:pStyle w:val="Heading2"/>
      </w:pPr>
      <w:r>
        <w:t>Erwägungen</w:t>
      </w:r>
    </w:p>
    <w:p>
      <w:r>
        <w:rPr>
          <w:b/>
        </w:rPr>
        <w:t>E. 19</w:t>
      </w:r>
    </w:p>
    <w:p>
      <w:r>
        <w:t>juin 1992 1. Ist es wahr, dass der zurückgetretene Kommandant der Riegertruppen nicht 230 000, sondern 253 000 Franken ver- diente? 2. Wie rechtfertigt sich diese nicht öffentliche, aber faktisch je- weils ausbezahlte Lohnerhöhung von zehn Prozent? 3. Ist es richtig, dass der zurückgetretene Kommandant bis zu seiner Pensionierung in sieben Jahren weiterhin 253 000 Fran- ken verdienen wird, unabhängig davon, welche Funktion er ausüben wird? 4. Ist es richtig, dass der neue Chef der Flieger- und Flabtrup- pen neben den 230 000 Franken Lohn jährlich eine Risikoprä- mie von 42 000 Franken bezieht, obwohl diese Prämie eigent- lich nur für aktive Piloten vorgesehen ist? 5. Ist der Bundesrat nicht auch der Meinung, dass diese Risi- koprämien einem Kommandanten der Flieger- und Flabtrup- pen zusätzlich zu seinem Gehalt nicht zustehen? 6. Ist der Bundesrat bereit, in diesem heiklen Bereich lohnpoli- tisch endlich für Ordnung zu sorgen? Texte de l'interpellation du 18 mars 1992 Le Conseil fédéral doit économiser! Dans le même temps, la presse nous apprend que le commandant démissionnaire des troupes d'aviation et de DCA gagnait 230 000 francs par an. A ce sujet, je pose au Conseil fédéral les questions sui- vantes: 1. Est-il exact que le commandant démissionnaire des trou- pes d'aviation et de DCA gagnait non 230 000, mais 253 000 francs? 2. Comment peut-on justifier ce supplément de salaire de dix pour cent, effectivement versé bien qu'il n'ait pas été rendu pu- blic? 3. Est-il exact que le commandant démissionnaire percevra jusqu'à l'âge de sa retraite, soit durant sept ans encore, le même traitement de 253 000 francs quelle que soit la fonction qu'il assumera? 4. Est-il exact que le nouveau commandant des troupes d'aviation et de DCA touchera, outre son traitement annuel de 230 000 francs, une prime de risque de 42 000 francs normale- ment accordée aux seuls pilotes professionnels? 5. Le Conseil fédéral est-il également d'avis que de telles pri- mes de risque ne devraient pas être versées à un commandant des troupes d'aviation et de DCA en sus de son traitement? 6. Le Conseil fédéral est-il disposé à remettre enfin de l'ordre dans ce secteur délicat de la politique salariale? Mitunterzeichner - Cosignataires: Aguet, Bäumlin, Brügger Cyrill, Bundi, Fankhauser, von Feiten, Goll, Gross Andreas, Hafner Ursula, Haller, Herczog, Jori, Ruffy, Steiger, Strahm Ru- dolf, Vollmer, Züger (17) Schriftliche Begründung - Développement par écrit Die Urheberin verzichtet auf eine Begründung und wünscht eine schriftliche Antwort Schriftliche Stellungnahme des Bundesrates vom 13. Mai 1992 Rapport écrit du Conseil fédéral du 13 mai 1992 Die besoldungsmässigen Einstufungen der höchsten Chefbe- amten der allgemeinen Bundesverwaltung (inkl. höhere Stabsoffiziere) sowie von PTT und SBB werden durch den Bundesrat gestützt auf Artikel 36 Absatz 3 des Beamtengeset- zes festgelegt Letztmals wurden die Einstufungen im Rahmen der Revision der Aemterklassifikation auf den 1. Januar 1989 angepasst Die Finanzdelegation der eidgenössischen Räte hat den vom Bundesrat vorgenommenen Einstufungen zuge- stimmt Die Funktion des Kommandanten der Flieger- und Fliegerab- wehrtruppen ist in der Ueberklasse Stufe III (Fr. 223139.-) + 10 Prozent eingestuft Dies entspricht einer Jahresentschä- digung von rund 245 000 Franken zuzüglich Sozialzulagen. Korpskommandant Jung wurde vom Bundesrat gestützt auf Artikel 3 der Rechtsstellungsverordnung aus dem Kommando entlassen und in den Ruhestand versetzt Gemäss den gelten- den Vorschriften hat Korpskommandant Jung Anspruch auf eine Rente, die wie bei allen früheren Bundesbediensteten tie- fer angesetzt ist als sein früherer Lohn. Sein Nachfolger, Korpskommandant Carrel, ist gleichzeitig Berufsmilitärpilot, mit entsprechenden Rechten und Pflichten. Dazu gehört eine Vergütung, mit der die besondere physische und psychische Beanspruchung sowie der vermehrte Einsatz im Flugdienst und das erhöhte Risiko von Berufsmilitärpiloten abgegolten wird. Die Vergütung beträgt im Jahre 1992 43 867 Franken. Gemäss konstanter Praxis behalten Berufsmilitärpi- loten, die zu höheren Stabsoffizieren ernannt werden, ihr bis- heriges Statut, einschliesslich des Anspruchs auf die ge- nannte Vergütung. Der Kommandant der Flieger- und Flab- truppen, der gleichzeitig Berufsmilitärpilot ist, kommt aber nicht in den Genuss der Zulage von 10 Prozent auf der Ueber- klasse Stufe III. Die Jahresentschädigung des neuen Kommandanten der Flieger- und Fliegerabwehrtruppen beträgt inkl. der «Flug- dienstvergütung» rund 267 000 Franken. Im Vergleich zur Jah- resentschädigung von 245 000 Franken eines Kommandan- ten der Flieger- und Fliegerabwehrtruppen, der nicht Berufs- militärpilot ist, reduziert sich die Vergütung somit faktisch auf rund 22 000 Franken. Der Bundesrat hält dafür, dass die Einstufung des Komman- danten der Flieger- und Fliegerabwehrtruppen in der Ueber- klasse Stufe III + 10 Prozent gerechtfertigt und im Vergleich mit ändern Funktionen ausgewogen ist Er hat keine Veranlas- sung, die Einstufung anzupassen. Der Bundesrat wird aber die bisherige Praxis betreffend Aus- richtung der Vergütung für besondere physische und psychi- sche Beanspruchung sowie den vermehrten Einsatz im Flug- dienst und das erhöhte Risiko an höhere Stabsoffiziere einer Prüfung unterziehen. Präsident: Die Interpellantin ist von der Antwort des Bundes- rates teilweise befriedigt und beantragt Diskussion. Abstimmung - Vote Für den Antrag auf Diskussion Dagegen 51 Stimmen 72 Stimmen #ST# 92.3026 Interpellation Friderici Charles Nationalstrassenbau. Aufteilung der Kredite Construction des routes nationales. Répartition des crédits Wortlaut der Interpellation vom 31. Januar 1992 Der Bundesrat wird eingeladen, folgende Fragen zu beant- worten: 1. Beabsichtigt der Bundesrat, den Motionen Cavadini Jean/ Kohler Raoul rasch Folge zu leisten, auch wenn die Frist bis zum Jahre 2000 technisch nicht eingehalten werden kann? 2. Nach welchem Verteilungsschlüssel sind die Kredite für den Nationalstrassenbau für 1992 zugesprochen worden? 3. Sind bei der Zuteilung dieser Baukredite die konjunkturel- len Schwierigkeiten der letzten Monate in der Westschweiz be- rücksichtigt worden? 4. Ist der Bundesrat bereit, das Parlament um einen Zusatzkre- dit für den Nationalstrassenbau in jenen Regionen zu ersu- chen, die von der Arbeitslosigkeit am stärksten betroffen sind? Texte de l'interpellation du 31 janvier 1992 Le Conseil fédéral est invité à répondre aux questions sui- vantes:</w:t>
      </w:r>
    </w:p>
    <w:p>
      <w:r>
        <w:t>Schweizerisches Bundesarchiv, Digitale Amtsdruckschriften Archives fédérales suisses, Publications officielles numérisées Archivio federale svizzero, Pubblicazioni ufficiali digitali Interpellation Haering Binder Ueberrissene Löhne bei den Flieger- und Fliegerabwehrtruppen des EMD Interpellation Haering Binder Traitements exorbitants des commandants des troupes d'aviation et de défense contre avions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92.3103 Numéro d'objet Numero dell'oggetto Datum 19.06.1992 - 08:00 Date Data Seite 1249-1250 Page Pagina Ref. No</w:t>
      </w:r>
    </w:p>
    <w:p>
      <w:r>
        <w:rPr>
          <w:b/>
        </w:rPr>
        <w:t>E. 20</w:t>
      </w:r>
    </w:p>
    <w:p>
      <w:r>
        <w:t>021 334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