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92.3095 vom 19. Juni 1992</w:t>
      </w:r>
    </w:p>
    <w:p>
      <w:r>
        <w:t>Bundesverwaltung, 1992-06-19, DE</w:t>
      </w:r>
    </w:p>
    <w:p>
      <w:r>
        <w:rPr>
          <w:b/>
        </w:rPr>
        <w:t xml:space="preserve">Quelle: </w:t>
      </w:r>
      <w:r>
        <w:t>https://mcp.opencaselaw.ch/entscheid/ch_vb_92.3095</w:t>
      </w:r>
    </w:p>
    <w:p>
      <w:r>
        <w:t>FR: CH_VB 92.3095 du 19 juin 1992</w:t>
      </w:r>
    </w:p>
    <w:p>
      <w:r>
        <w:t>IT: CH_VB 92.3095 del 19 giugno 1992</w:t>
      </w:r>
    </w:p>
    <w:p>
      <w:pPr>
        <w:pStyle w:val="Heading2"/>
      </w:pPr>
      <w:r>
        <w:t>Erwägungen</w:t>
      </w:r>
    </w:p>
    <w:p>
      <w:r>
        <w:rPr>
          <w:b/>
        </w:rPr>
        <w:t>E. 19</w:t>
      </w:r>
    </w:p>
    <w:p>
      <w:r>
        <w:t>juin 1992 einer Konferenz in Paris im Dezember für «eine modifizierte GEF» als den zentralen Finanzierungsmechanismus zur Be- wältigung der globalen Umweltprobleme ausgesprochen. Da- bei wird vor allem ein breiterer Einbezug der Entwicklungslän- der in der Teilnehmerversammlung angestrebt Beantwortung der spezifischen Fragen: 1. Die Schweiz hat sich (zusammen mit verschiedenen ande- ren Staaten) an den Teilnehmertreffen der GEF wiederholt klar und deutlich für mehrTransparenz im GEF-Entscheidungsme- chanismus und für eine bessere Dokumentation der Projekt- vorschläge ausgesprochen. Fortschritte in diesem Bereich können verzeichnet werden, aber weitere Verbesserungen sind noch möglich. Die Schweiz setzt sich ebenfalls dafür ein, dass die soziale Ver- träglichkeit und die lokale Absorptionskapazität der Empfän- gerländer für GEF-Mittel zentrale Kriterien für die Projektaus- wahl sein müssen. Das bedingt, dass die lokalen Behörden sowie lokale NGO bei der Projektentwicklung voll einbezogen und konsultiert werden. Dies entspricht auch der Praxis der traditionellen Entwicklungszusammenarbeit unseres Landes. Es ist erklärtes Ziel der an der GEF beteiligten Organisationen, vor allem der Weltbank und des Entwicklungsprogrammes der Uno/UNEP, diesem Anliegen zu entsprechen. In den Teilnehmertreffen wurde immer grosses Gewicht dar- auf gelegt, dass die regulären Weltbankprojekte auf ihre Um- weltverträglichkeit geprüft würden und dass Projekte, die ei- nen GEF-Finanzierungsanteil erhalten, den GEF-Kriterien ent- sprechen müssen. Tatsächlich besteht hier noch ein Koordi- nationsbedarf. Als Nichtmitglied der Weltbank ist die Schweiz hier auch gegenüber anderen Staaten, die auf der Ebene der Exekutivdirektoren Einfluss auf die Gestaltung solcher Pro- jekte nehmen können, klar im Nachteil. Die GEF-Finanzierung darf bestimmt nicht eine Alibifunktion für reguläre Weltbank- projekte von zweifelhafter Umweltauswirkung sein. Die Schweiz hat sich auch zu diesem Punkt wiederholt geäussert Die GEF ist ein multilateraler Fonds, dessen Mittel möglichst effizient und flexibel eingesetzt werden sollen. Es kann nicht Aufgabe der einzelnen Teilnehmerstaaten sein, bei jedem Pro- jekt darüber zu befinden, ob dies finanziert werden soll oder nicht Dies würde zu einer Politisierung der Projektauswahl und -entwicklung führen und den GEF-Mechanismus unflexi- bel und schwerfällig machen. Im übrigen ist es gerade für ein kleineres Land wie die Schweiz natürlich unmöglich, sämtli- che Projekte selbst vor Ort zu überprüfen. Andererseits hat die GEF aufgrund der Kritik der Teilnehmerstaaten auch bereits verschiedene Projekte ganz fallen gelassen oder angepasst 2. Die GEF muss ihre Mittel vor allem dort einsetzen können, wo damit im Hinblick auf die globalen Umweltprobleme am meisten Wirkung erzielt wird. Die für ein solches Handeln not- wendige Flexibilität ist dann nicht mehr gegeben, wenn die Geber ihre Beiträge ausschliesslich oder vorwiegend in Form von Kofinanzierungen leisten. Ein bedeutender gemeinsamer Fonds ist deshalb unerlässlich. Die mit einem Viertel des schweizerischen Beitrages kofinan- zierten Projekte erlauben es der Schweiz, die Erfahrungen der GEF mitzutragen und die eigenen Erfahrungen aus der Ent- wicklungszusammenarbeit einzubringen. Ein solches Vorge- hen erscheint dem Bundesrat besonders während der dreijäh- rigen Pilotphase gerechtfertigt, während derer die Mechanis- men und die Programme der GEF ständig überprüft und ver- bessert werden müssen. Die Frage der Art der Beteiligung der Schweiz an einer zweiten GEF-Tranche wird jedoch aufgrund der Resultate der Pilotphase neu aufgenommen und entschie- den werden müssen. 3. Die Weiterentwicklung der GEF wird vom Bundesrat kritisch mitverfolgt Nach Ablauf der dreijährigen GEF-Pilotphase Ende 1993 und einer Evaluation des Erreichten wird er dem Parlament über die gemachten Erfahrungen Bericht erstatten. Zu diesem Zeitpunkt wird es auch darum gehen, über eine eventuelle Mitarbeit der Schweiz in einer modifizierten regulä- ren GEF zu befinden. 4. Die GEF ist ein wichtiger erster Schritt zum Einbezug der Entwicklungsländer und gewisser ost- und zentraleuropäi- scher Länder zur Bekämpfung der klar als global identifizierba- ren Umweltprobleme. Vorerst ist die GEF-Finanzierung auf die vier Bereiche Klima, Artenvielfalt, internationale Gewässer und Ozon (in gewissen Fällen, für welche der unter dem Montrea- ler Protokoll geschaffene Ozonfonds nicht zuständig ist) be- schränkt Der Bundesrat ist sich bewusst, dass auch für die Fi- nanzierung von Umweltprojekten von nationaler Priorität, wie sie an der UNCED im Rahmen der «Agenda 21 » definiert wer- den könnten, additionelle Ressourcen nötig sind. Die Ver- handlungen darüber, wieviel neue Mittel zur Verfügung ge- stellt und welche multilateralen Kanälen zu ihrer Verwaltung eingesetzt werden sollen, laufen im Rahmen der Vorbereitun- gen zur Rio-Konferenz. Präsident: Die Interpellantin ist von der Antwort des Bundes- rates teilweise befriedigt und beantragt Diskussion. Abstimmung - Vote Für den Antrag auf Diskussion 61 Stimmen Dagegen 82 Stimmen #ST# 92.3033 Interpellation Grossenbacher Ergänzungsleistungen Prestations complémentaires Wortlaut der Interpellation vom 31. Januar 1992 Steigende Wohnungskosten und Krankenkassenprämien so- wie allgemein höhere Lebenskosten bringen viele ältere Men- schen in finanzielle Bedrängnis. Gerade dieser Generation macht es Mühe, zu «Bittstellern» zu werden, oder sie wissen nichts von ihrer Anspruchsberechtigung. 1. Ist der Bundesrat bereit, benutzerfreundliche Informationen zu fördern, damit der Personenkreis, der Anspruch auf Ergän- zungsleistungen hat, über diesen Anspruch besser informiert ist? 2. Ist der Bundesrat bereit, darauf hinzuwirken, dass die Kan- tone die Formulare ihrer Steuererklärungen mit zusätzlichen Fragen ergänzen, welche sich an potentielle Ergänzungslei- stungsbezüger richten? Es soll kein spezielles Gesuch für Er- gänzungsleistungen mehr erforderlich sein, und der Anspruch auf Ergänzungsleistungen soll von Amtes wegen festgestellt werden. 3. Ist der Bundesrat bereit, Schritte zu unternehmen, um die automatische Ausbezahlung der Ergänzungsleistungen zu realisieren? Texte de l'interpellation du 31 janvier 1992 La hausse des coûts du logement et des primes d'assurance- maladie, conjuguée à l'augmentation générale du coût de la vie, met de nombreuses personnes âgées dans une situation extrêmement difficile. Or, il est particulièrement pénible pour les gens de cette génération de «quémander» une assistance, lorsqu'ils n'ignorent pas purement et simplement à quoi ils ont droit 1. Le Conseil fédéral est-il prêt à favoriser une vulgarisation axée sur les besoins des utilisateurs afin que les personnes ayant droit à des prestations complémentaires soient mieux in- formées de leurs droits? 2. Le Conseil fédéral est-il prêt à faire en sorte que les cantons ajoutent aux formules de déclaration d'impôt des questions qui s'adressent aux bénéficiaires potentiels de prestations complémentaires? Ceux-ci ne devraient plus avoir besoin de présenter une demande spéciale pour recevoir ces presta- tions et leur droit à en bénéficier devrait être constaté d'office. 3. Le Conseil fédéral est-il disposé à prendre les mesures né- cessaires pour que les prestations complémentaires soient versées automatiquement?</w:t>
      </w:r>
    </w:p>
    <w:p>
      <w:r>
        <w:t>Schweizerisches Bundesarchiv, Digitale Amtsdruckschriften Archives fédérales suisses, Publications officielles numérisées Archivio federale svizzero, Pubblicazioni ufficiali digitali Interpellation Haering Binder Engagement der Schweiz im Rahmen der Global Environment Facility (GEF) Interpellation Haering Binder Facilité globale pour l'environnement (Global Environment Facility ou GEF). Engagement de la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92.3095 Numéro d'objet Numero dell'oggetto Datum 19.06.1992 - 08:00 Date Data Seite 1244-1246 Page Pagina Ref. No</w:t>
      </w:r>
    </w:p>
    <w:p>
      <w:r>
        <w:rPr>
          <w:b/>
        </w:rPr>
        <w:t>E. 20</w:t>
      </w:r>
    </w:p>
    <w:p>
      <w:r>
        <w:t>021 329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