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92.3054 vom 16. März 1992</w:t>
      </w:r>
    </w:p>
    <w:p>
      <w:r>
        <w:t>Bundesverwaltung, 1992-03-16, DE</w:t>
      </w:r>
    </w:p>
    <w:p>
      <w:r>
        <w:rPr>
          <w:b/>
        </w:rPr>
        <w:t xml:space="preserve">Quelle: </w:t>
      </w:r>
      <w:r>
        <w:t>https://mcp.opencaselaw.ch/entscheid/ch_vb_92.3054</w:t>
      </w:r>
    </w:p>
    <w:p>
      <w:r>
        <w:t>FR: CH_VB 92.3054 du 16 mars 1992</w:t>
      </w:r>
    </w:p>
    <w:p>
      <w:r>
        <w:t>IT: CH_VB 92.3054 del 16 marzo 1992</w:t>
      </w:r>
    </w:p>
    <w:p>
      <w:pPr>
        <w:pStyle w:val="Heading2"/>
      </w:pPr>
      <w:r>
        <w:t>Erwägungen</w:t>
      </w:r>
    </w:p>
    <w:p>
      <w:r>
        <w:rPr>
          <w:b/>
        </w:rPr>
        <w:t>E. 16</w:t>
      </w:r>
    </w:p>
    <w:p>
      <w:r>
        <w:t>März 1992 N 485 Dringliche Interpellation der grünen Fraktion soins de l'ancienne Union soviétique. Il est certain que nous avons à faire face là à des problèmes extrêmement impor- tants, exigeant des moyens supplémentaires. Je crois que ces moyens, nous devons vous les demander. Toutefois, j'aimerais encore ajouter que je dois répondre d'abord à plusieurs questions qui m'ont été posées sur l'insuf- fisance de l'engagement du crédit de 800 millions. Ce crédit était prévu pour une durée minimale de trois ans. Les péripé- ties du budget de la Confédération vous ont fait - vous- mêmes, Mesdames et Messieurs et non celui qui vous parle - réduire les crédits de paiements à l'intérieur du budget annuel de la Confédération à des sommes telles que si on les multiplie par trois, on aboutira à peine à 500 millions et non pas aux 800 cents millions que nous avions demandés. Cela dit, je crois que nous devrons certainement vous demander d'aug- menter le volume de paiements nécessaire au cours des deux premières années. Nous le ferons à travers une demande de budget supplémentaire. En effet, les mesures que nous avons prises prouvent que les besoins immédiats et la nécessité de les financer sont extrêmement importants dans un avenir im- médiat, c'est-à-dire dans les années 1992/1993. Après nous pourrons, au cours des années suivantes, étaler, en particu- lier, les crédits au titre de l'aide financière qui se paient beau- coup plus lentement. On nous a demandé à plusieurs reprises quelles étaient les ex- périences que nous avons faites. Les pays de la Communauté des Etats indépendants ne peuvent pas bénéficier de la loi sur la garantie des risques à l'exportation, de même que la Polo- gne ne le pouvait pas, alors que la Tchécoslovaquie et la Hon- grie sont mises au bénéfice de ces dispositions. Nous avons fait une expérience en Pologne. En ce dernier pays, il y a ac- tuellement trente projets à garantir à travers la GRE. pour un montant de 40 millions de francs. Sur ces trente projets, un seul a échoué. Cela veut dire que vingt-neuf projets ont été sui- vis d'un paiement de la part des importateurs. C'est donc ce type de problèmes que nous rencontrerons vraisemblable- ment également au niveau des pays de la Communauté des Etats indépendants et non pas nécessairement des refus de payer ou des impossibilités de paiement Les expériences que nous avons faites à l'intérieur des pays comme la Hongrie, la Tchécoslovaquie et la Pologne, ont été expliquées ou illustrées dans le message concernant le cré- dit-cadre de 800 millions -vous me permettrez de ne pas y re- venir en détail - mais nous pourrons, je peux m'y engager, re- prendre les plus significatifs d'entre eux au moment où nous élaborerons le message en faveur de l'ancienne Union soviéti- que de manière à ce que vous ayez un certain nombre de com- paraisons indispensables et intéressantes. Enfin, je voudrais vous rappeler que le Conseil fédéral ne peut jamais négliger le fait que les investissements qu'il effectue à l'étranger au titre d'une aide sont toujours des investisse- ments qui servent les intérêts de notre pays. Tout d'abord au titre de la sécurité générale et de nos relations bilatérales ou multilatérales avec l'ensemble des pays avec lesquels nous établissons ces contacts et avec les pays que nous aidons, qu'ils soient du sud, du centre ou de l'est de l'Europe. Mais ils servent aussi, dans une certaine mesure, l'économie de notre pays dès l'instant où nous favorisons ainsi des exportations de biens de consommation. Ce n'est pas un défaut Ce qu'il faut retenir, c'est que l'aide que nous accordons à ces pays ne doit pas viser seulement ce but-là mais évidemment être d'abord utile à ces pays avant d'être utile à nos exportateurs. Mais si les deux peuvent être conciliés, il n'y a pas de raisons de condam- ner l'effet synergique et je crois que vous en tomberez tous d'accord. M. Pini, notamment, a rappelé l'idée du Plan Marshall. C'est à mon avis un mauvais exemple que de baptiser une aide à l'Est du nom de Plan Marshall. En effet, comme cela a déjà été dit, le Plan Marshall visait à relever une économie qui s'était écroulée en trois ou quatre ans - dont les usines étaient détruites, les machines démontées ou cassées - avec des peuples qui n'avaient ni arrêté de travailler ni perdu l'habitude des règles du libéralisme économique. En revanche, dans les pays d'Eu- rope centrale et de l'Est, nous devons nous attaquer à des pro- blèmes qui sont davantage des problèmes de mentalité de nos correspondants que des problèmes de défaite de leur économie. Ils ont pris l'habitude d'une économie planifiée, qu'ils ne dirigeaient plus, et ils ont perdu l'habitude de la concurrence établie en économie libérale. Il ne suffit pas de re- lever une économie qui vient de s'écrouler, il faut établir une nouvelle économie. Le professeur Brejsenski, qui est un spé- cialiste des pays de l'Est, conseiller à la Maison-Blanche, me disait très récemment ceci: «Les économistes du monde entier ont écrit des livres sur l'économie planifiée et l'ont parfaite- ment expliquée, y compris décrit ses défauts. Ils ont écrit des quantités d'ouvrages sur le libéralisme économique, le libéra- lisme économique à dimension sociale. Tout cela est parfaite- ment expliqué. Mais ce qui n'existe pas, c'est la façon de pas- ser de l'économie planifiée à l'économie libérale. Là, personne ne s'est jamais posé la question. » Je crois que c'est vrai, c'est à ce problème-là que nous nous heurtons et c'est ce qui rend particulièrement difficile l'élaboration des solutions. C'est pourquoi, sans être opposé à une aide, je ne l'appellerai pas Plan Marshall, car il y a une différence essentielle. Je vous remercie d'accepter que je ne réponde pas à toutes vos questions, mais je vous promets que les notes que nous avons prises inspireront nos réponses dans le message du Conseil fédéral. Persönliche Erklärung - Déclaration personnelle Frau Robert: Herr Bonny, Sie haben mir unterschoben, dass ich die Finanzhilfe, insbesondere Ihre Finanzhilfe im Sinne von Kreditgewährung, gegen die technische Zusammenarbeit ausgespielt habe. Das Gegenteil ist der Fall! Ich habe gesagt, man solle sie nicht gegeneinander ausspielen, was Sie getan haben. Ich möchte Sie an Ihre Begründung erinnern, die lautet: «Der Interpellation liegt daher die Absicht zugrunde, die für die Fi- nanzhilfe vorgesehenen 600 Millionen Franken wesentlich zu erhöhen, wenn möglich zu verdoppeln.» Kein Wort von Ihrer Seite zur technischen Zusammenarbeit. Genau gegen diese Art, technische Zusammenarbeit und Finanzhilfe gegeneinan- der auszuspielen, habe ich mich gewehrt Wir sind für mehr Fi- nanzhilfe, wir sind aber insbesondere auch für mehr techni- sche Zusammenarbeit, wenn schon jetzt mehr Geld fliessen soll. Wir sind dagegen, dass hier falsch gespielt wird, und wir sind insbesondere gegen Ihre Ueberfalltaktik! Ich bin dem Bundesrat dankbar, dass er darauf nicht einge- stiegen ist und Ihre diesbezüglichen Fragen richtigerweise nicht beantwortet hat. #ST# 92.3062 Dringliche Interpellation der grünen Fraktion Fehler bei der Auszählung des Neat-Referendums Interpellation urgente du groupe écologiste Référendum sur la NLFA. Erreurs de dépouillement Wortlaut der Interpellation vom 3. März 1992 Angesichts der gravierenden Fehler bei der Auszählung des Neat-Referendums bitten wir den Bundesrat dringend um die Beantwortung folgender Fragen: 1. Wie ist es zu diesem Fehler gekommen? Ist der Bundesrat bereit, die Ergebnisse der verwaltungsinternen Untersuchung zu veröffentlichen? 2. Drängen sich aufgrund dieses Fehlers in Zukunft konkrete Massnahmen auf und welche? Ist der Bundesrat nicht auch der Auffassung, dass die Bestimmungen über die Einreichung eines Referendums abgeändert werden müssen?</w:t>
      </w:r>
    </w:p>
    <w:p>
      <w:r>
        <w:t>Schweizerisches Bundesarchiv, Digitale Amtsdruckschriften Archives fédérales suisses, Publications officielles numérisées Archivio federale svizzero, Pubblicazioni ufficiali digitali Dringliche Interpellation Bonny Aufstockung des Rahmenkredites zur Weiterführung der verstärkten Zusammenarbeit mit ost- und mitteleuropäischen Staaten Interpellation urgente Bonny Coopération avec les pays d'Europe centrale et orientale. Augmentation du crédit de programme In Amtliches Bulletin der Bundesversammlung Dans Bulletin officiel de l'Assemblée fédérale In Bollettino ufficiale dell'Assemblea federale Jahr 1992 Année Anno Band II Volume Volume Session Frühjahrssession Session Session de printemps Sessione Sessione primaverile Rat Nationalrat Conseil Conseil national Consiglio Consiglio nazionale Sitzung 08 Séance Seduta Geschäftsnummer 92.3054 Numéro d'objet Numero dell'oggetto Datum 16.03.1992 - 14:30 Date Data Seite 477-485 Page Pagina Ref. No</w:t>
      </w:r>
    </w:p>
    <w:p>
      <w:r>
        <w:rPr>
          <w:b/>
        </w:rPr>
        <w:t>E. 20</w:t>
      </w:r>
    </w:p>
    <w:p>
      <w:r>
        <w:t>021 023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