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92.3039 vom 19. Juni 1992</w:t>
      </w:r>
    </w:p>
    <w:p>
      <w:r>
        <w:t>Bundesverwaltung, 1992-06-19, DE</w:t>
      </w:r>
    </w:p>
    <w:p>
      <w:r>
        <w:rPr>
          <w:b/>
        </w:rPr>
        <w:t xml:space="preserve">Quelle: </w:t>
      </w:r>
      <w:r>
        <w:t>https://mcp.opencaselaw.ch/entscheid/ch_vb_92.3039</w:t>
      </w:r>
    </w:p>
    <w:p>
      <w:r>
        <w:t>FR: CH_VB 92.3039 du 19 juin 1992</w:t>
      </w:r>
    </w:p>
    <w:p>
      <w:r>
        <w:t>IT: CH_VB 92.3039 del 19 giugno 1992</w:t>
      </w:r>
    </w:p>
    <w:p>
      <w:pPr>
        <w:pStyle w:val="Heading2"/>
      </w:pPr>
      <w:r>
        <w:t>Erwägungen</w:t>
      </w:r>
    </w:p>
    <w:p>
      <w:r>
        <w:rPr>
          <w:b/>
        </w:rPr>
        <w:t>E. 19</w:t>
      </w:r>
    </w:p>
    <w:p>
      <w:r>
        <w:t>Juni 1992 N 1219 Postulat Caccia nach Ansicht der Autoren entstehenden sozialen Kosten auf, verschweigen indessen den - immer auch anfallenden - so- zialen Nutzen meistens ganz. Es liegt auf der Hand, dass diese Praxis Verwirrung stiftet und eine sachliche Diskussion verunmöglicht, indem einseitig nur ein Teil des Ergebnisses präsentiert wird. Vergleiche und Ab- wägungen werden praktisch verunmöglicht, weshalb die La- stenhefte künftig im Sinne des Postulates zu ergänzen sind. Schriftliche Stellungnahme des Bundesrates vom 8. April 1992 Rapport écrit du Conseil fédéral du8avril1992 Bei der Beurteilung der vom Postulat aufgeworfenen Frage sind zwei Fälle zu unterscheiden: - die Beurteilung der Vor-und Nachteileeinereinzelnen Mass- nahme bzw. eines einzelnen Projektes; - die Beurteilung der Auswirkungen eines ganzen Systems (z. B. des Verkehrssystems, des Strassenverkehrs usw.). Was die Beurteilung von Einzelprojekten betrifft, so ist der Bundesrat mit den Postulanten einig, dass nur eine Gesamt- betrachtung aller Vor- und Nachteile zu richtigen Entscheidun- gen führt Gerade deshalb hat zum Beispiel die Kommission für eine schweizerische Gesamtverkehrskonzeption in ihren Schlussempfehlungen für grosse Verkehrsprojekte die Durch- führung umfassender Zweckmässigkeitsprüfungen verlangt Solche Gesamtbeurteilungen beinhalten regelmässig sowohl die Kosten wie die Nutzen eines Projektes. Verschiedene me- thodische Vorgehen wurden in den vergangenen Jahren ent- wickelt und mit Erfolg angewendet Beispiele dafür sind etwa: der Schlussbericht der Kommission zur Ueberprüfung von Na- tionalstrassenstrecken (NUP) (1981); die Zweckmässigkeits- prüfung der Neuen Eisenbahn-Haupttransversalen (NHT); die Zweckmässigkeitsprüfung der Eisenbahn-Alpentransversale durch die Schweiz (1988). Alle diese Studien zeigen sowohl Kosten wie Nutzen auf. Ge- setzlich vorgeschrieben ist heute zwar insbesondere die Um- weltverträglichkeitsprüfung (UVP). Der Bundesrat ist sich aber bewusst, dass die UVP als alleinige Grundlage zum Entscheid über eine Massnahme oder ein Projekt nicht genügt Das An- liegen des Postulanten ist aber bei der regelmässig durchge- führten umfassenderen Zweckmässigkeitsprüfung für grös- sere Projekte selbstverständliche Praxis. Von diesen projektbezogenen Untersuchungen sind Analy- sen zu unterscheiden, die ein ganzes System betreffen. Die Beurteilung der Kosten- und Nutzenaspekte eines solchen ganzen Systems ist methodisch schwieriger. Hier geht es vor allem um die Verteilung der Kosten und Nutzen auf die Verur- sacher bzw. Nutzniesser. In der Verkehrspolitik zum Beispiel stellt sich die Frage, welche externen Kosten aus Unfällen, Lärm oder Luftverschmutzung von der Allgemeinheit getragen werden, weil sie der Verursacher selber nicht deckt Gleicher- massen muss untersucht werden, ob und welche externe Nut- zen verursacht werden, die bei einem unbeteiligten Dritten an- fallen. Die verschiedenen Kosten- und Nutzenelemente müs- sen wegen der vielen komplexen Probleme zunächst einzeln untersucht werden. Erst nachher lassen sie sich zu einem Ge- samtbild zusammenfügen. Ein solches Beispiel ist die vom EVED kürzlich veröffentlichte Studie über die Kosten von Ver- kehrsunfällen, die ein einzelnes Element einer ganzen Reihe von weiteren Studien über Kosten wie auch Nutzen darstellt Bei der Analyse der Kosten von Verkehrsunfällen ist es nun aber absurd, im Sinne des Postulates auch deren Nutzen be- handeln zu wollen (ein solcher Nutzen könnte etwa sein: Be- schäftigungsgarantie für Spitalpersonal). Vielmehr sind Nut- zenaspekte in weiteren Einzelstudien zu behandeln. Solche Studien sind für den Verkehrsbereich denn auch in Auftrag ge- geben worden, und weitere werden bearbeitet; sie fliessen so- dann in eine Gesamtwürdigung ein. Bei diesen systembezo- genen Studien kann die Gleichbehandlung von Kosten und Nutzen nicht bei jeder Einzelstudie erreicht werden; die Aus- gewogenheit muss in einer Gesamtstudie verwirklicht werden. Die Forderungen des Postulates sind somit bei der Ueberprü- fung von Einzelmassnahmen regelmässig erfüllt; bei der Beur- teilung eines gesamten Systems wird dem Postulat gemäss gängiger Praxis mit einer zusammenfassenden Gesamtbeur- teilung von Kosten und Nutzen entsprochen. Schriftliche Erklärung des Bundesrates Déclaration écrite du Conseil fédéral Der Bundesrat beantragt, das Postulat als erfüllt abzu- schreiben. Abgeschrieben - Classé #ST# 92.3137 Postulat Caccia Erneuerbare Energien. Wettbewerb Postulato Caccia Concorso energie rinnovabili Postulat Caccia Energie renouvelables. Concours Wortlaut des Postulates vom 20, März 1992 Die Verbreitung neuer Energietechniken gehört zu den wich- tigsten Zielen der gegenwärtigen Energiepolitik und im spezi- ellen des Programms «Energie 2000» und des Projekts Diane (Durchbruch innovativer Anwendungen neuer Energietech- niken). Der Schwierigkeiten sind viele. Eine sticht besonders hervor: die Energie, die mit innovativer Technologie erzeugt wird, ist zum grossen Teil sehr teuer. Die Schweizerische Akademie für Technikwissenschaften (SATW) möchte mit einem Beitrag zum Programm «Ener- gie 2000» dieses Problem angehen. Sie sieht die Organisation eines Wettbewerbs «Erneuerbare Energien» vor, an dem Unternehmen sowie öffentlich- und pri- vatrechtliche Institutionen teilnehmen können. Der Gewinner soll einen ansehnlichen Preis in der Grössenordnung von ei- ner halben Million Franken erhalten. Die SATW verfügt aber eindeutig nicht über die finanziellen Mittel, um einen solchen Wettbewerb allein durchführen zu können. Mit dem vorliegenden Postulat ersuchen wir darum den Bun- desrat, aus den für das Programm «Energie 2000» bereitge- stellten Mitteln einen namhaften Beitrag an die Durchführung dieses Wettbewerbs zu leisten. Testo del postulato del 20 marzo 1992 La diffusione delle nuove tecniche energetiche è uno degli obiettivi importanti dell'attuale politica energetica ed in parti- colare del programma Energia 2000 e del progetto Diane (Dis- seminazione Intensiva di Applicazioni di Nuove Energie). Le difficoltà non mancano e tra queste emerge in particolare il prezzo elevato dell'energia prodotta con gran parte delle tec- nologie innovative. L'Accademia Svizzera delle Scienze Tecniche (ASST) si pro- pone di dare un contributo al programma Energia 2000 attac- candosi proprio a questo problema Intende organizzare un concorso «Energie rinnovabili» desti- nato ad industrie e istituzioni di diritto pubblico e privato, do- tato di un premio sostanzioso, dell'ordine di mezzo milione di franchi. L'ASST si trova palesemente in condizioni finanziarie tali da non permettere lo svolgimento del concorso con le sue sole ri- sorse. Con il presente postulato si chiede al Consiglio federale di dare un contributo finanziario determinante allo svolgimento di questo concorso, attraverso i mezzi disponibili per il pro- gramma Energia 2000.</w:t>
      </w:r>
    </w:p>
    <w:p>
      <w:r>
        <w:t>Schweizerisches Bundesarchiv, Digitale Amtsdruckschriften Archives fédérales suisses, Publications officielles numérisées Archivio federale svizzero, Pubblicazioni ufficiali digitali Postulat Jenni Peter Studien über soziale Kosten und sozialen Nutzen Postulat Jenni Peter Analyse des coûts et avantages sociaux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92.3039 Numéro d'objet Numero dell'oggetto Datum 19.06.1992 - 08:00 Date Data Seite 1218-1219 Page Pagina Ref. No</w:t>
      </w:r>
    </w:p>
    <w:p>
      <w:r>
        <w:rPr>
          <w:b/>
        </w:rPr>
        <w:t>E. 20</w:t>
      </w:r>
    </w:p>
    <w:p>
      <w:r>
        <w:t>021 302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