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92.3030 vom 19. Juni 1992</w:t>
      </w:r>
    </w:p>
    <w:p>
      <w:r>
        <w:t>Bundesverwaltung, 1992-06-19, DE</w:t>
      </w:r>
    </w:p>
    <w:p>
      <w:r>
        <w:rPr>
          <w:b/>
        </w:rPr>
        <w:t xml:space="preserve">Quelle: </w:t>
      </w:r>
      <w:r>
        <w:t>https://mcp.opencaselaw.ch/entscheid/ch_vb_92.3030</w:t>
      </w:r>
    </w:p>
    <w:p>
      <w:r>
        <w:t>FR: CH_VB 92.3030 du 19 juin 1992</w:t>
      </w:r>
    </w:p>
    <w:p>
      <w:r>
        <w:t>IT: CH_VB 92.3030 del 19 giugno 1992</w:t>
      </w:r>
    </w:p>
    <w:p>
      <w:pPr>
        <w:pStyle w:val="Heading2"/>
      </w:pPr>
      <w:r>
        <w:t>Erwägungen</w:t>
      </w:r>
    </w:p>
    <w:p>
      <w:r>
        <w:rPr>
          <w:b/>
        </w:rPr>
        <w:t>E. 19</w:t>
      </w:r>
    </w:p>
    <w:p>
      <w:r>
        <w:t>juin 1992 Gemäss Transportgesetz (SR 742.40) ist die SBB von der Transportpflicht für Stückgut ausgenommen. Eine Privatisie- rung könnte deshalb sofort vorgenommen werden. Mit der Privatisierung des Stückgutverkehrs wird die SBB so- fort viele Millionen einsparen können. Schrittliche Stellungnahme des Bundesrates vom 1. April 1992 Rapport écrit du Conseil fédéral du1eravril1992 Die Problematik des Stückguttransportes (Cargo Domizil) bei den Schweizer Bahnen ist bekannt Die finanzielle Lage der SBB und der meisten in diesem Bereich tätigen konzessionier- ten Bahnunternehmungen erlaubt es nicht, das Stückgutan- gebot in der heutigen Form weiterzuführen. Basierend auf die- ser Erkenntnis hat der SBB-Verwaltungsrat Massnahmen für Leistungsverbesserungen und insbesondere zur Kostensen- kung beschlossen. Erste Rationalisierungsmassnahmen tra- ten bereits am 1. März 1992 in Kraft Zudem hat das Bundesamt für Verkehr (BAV) die SBB ange- wiesen, ein Konzept zu entwickeln, das bis 1995 zumindest die Erwirtschaftung des Deckungsbeitrags II (Deckung der varia- blen und fixen Produktekosten) gewährleistet Wird dieses Ziel binnen der gesetzten Frist nicht erreicht, muss entweder der Einsatz einer privatwirtschaftlichen Trägerschaft oder die defi- nitive Streichung des Angebotes erwogen werden. Eine Ge- setzesänderung ist hiefür nicht notwendig. Das Transportgesetz erlaubt den Unternehmungen des öffent- lichen Verkehrs schon heute, die Beförderung von Stückgut aus ihrem Angebot zu streichen. Auch der geltende Leistungs- auftrag verpflichtet die SBB nicht, einen Stückguttransport an- zubieten. Verlangt wird einzig und allein, dass der Stückgut- verkehr dem marktwirtschaftlichen Bereich zuzuordnen ist, wenn eine solche Leistung angeboten wird. Das vom Motionär für die SBB geforderte Beförderungsverbot widerspricht marktwirtschaftlichen Prinzipien. Es steht jedoch ausser Frage, für den Stückguttransport ein LKW-Monopol zu errichten. Im Hinblick auf den nächsten Leistungsauftrag an die SBB (ab 1. Januar 1995), im Wissen um die schwierigen Finanzper- spektiven der Bundesbahnen und unter Einbezug der euro- päischen Tendenzen für die Bahnen setzt das EVED eine «Groupe de réflexion über die Zukunft der SBB» ein. Die Anlie- gen des Motionärs werden in diesem Rahmen geprüft werden können. Aufgrund der von den SBB beschlossenen Massnahmen, der vom BAV an das Stückgutangebot gestellten betriebswirt- schaftlichen Bedingungen und der im Hinblick auf einen neuen Leistungsauftrag eingeleiteten Vorarbeiten hält der Bundesrat dafür, den Vorstoss als Postulat zu behandeln. Schrittliche Erklärung des Bundesrates Déclaration écrite du Conseil fédéral Der Bundesrat beantragt, die Motion in ein Postulat umzuwan- deln. Präsident: Der Vorstoss wird von Herrn Ledergerber be- kämpft Die Diskussion wird verschoben. Verschoben - Renvoyé #ST# 92.3043 Motion Keller Rudolf Freie Ausübung öffentlicher Aemter von SBB-Angestellten Personnel des CFF. Libre exercice de charges publiques Wortlaut der Motion vom 2. März 1992 Der Bundesrat wird beauftragt, bei der Generaldirektion der SBB zu verlangen, dass das «Reglement über die Vorausset- zungen und Bedingungen für die Bewilligung von Urlaub» der Schweizerischen Bundesbahnen, R 182.1, in Artikel 23 in dem Sinne angepasst wird, dass öffentliche Aemter ohne wirt- schaftliche Einbussen zeitlich voll ausgeübt werden können. Texte de la motion du 2 mars 1992 Le Conseil fédéral est chargé de demander à la Direction gé- nérale des CFF de modifier l'article 23 de son Règlement fixant les conditions d'attribution des congés (R182.1) de sorte qu'une personne en charge d'une fonction publique puisse désormais l'exercer pleinement sans perdre une partie de sa rémunération. Mitunterzeichner-Cosignataires: Stalder (1 ) Schriftliche Begründung - Développement par écrit Im «Reglement über die Voraussetzungen und Bedingungen für die Bewilligung von Urlaub» der Schweizerischen Bundes- bahnen, R 182.1, ist in Artikel 23 festgehalten, dass Mitarbeite- rinnen und Mitarbeiter, die ein öffentliches Amt bekleiden, bis zu 15 Tage im Jahr bezahlten Urlaub beziehen können. Nun gibt es aber Behörden, wie beispielsweise kantonale Legislati- ven, wo der zeitliche Aufwand mehr als 15 Tage beträgt Dies führt immer wieder zu Problemen für die von dieser Regelung betroffenen Personen. Sie müssen um zusätzliche Freitage betteln und können wegen der restriktiven Regelung oft nicht alle Sitzungen - ihr Amt betreffend - besuchen, wie es für eine seriöse Erfüllung eines Amtes aber erforderlich ist So wie es im Interesse anderer Arbeitgeber ist, dass Mitarbeiterinnen und Mitarbeiter öffentliche Aemter bekleiden, sollte auch die SBB alles Interesse daran haben, dass dies für ihre Angestell- ten problemlos möglich ist Es wäre nicht von Gutem für unser Staatswesen, wenn immer mehr bestimmte Berufsgruppen von der Ausübung öffentlicher Aemter absehen müssen oder wenn ihnen wegen eines Amtes, das sie innehaben, gar beruf- liche Nachteile erwachsen. Schrittliche Stellungnahme des Bundesrates vom 13. Mai 1992 Rapport écrit du Conseil fédéral du 13 mai 1992 Die SBB sind daran interessiert, dass sich ihr Personal aktiv am öffentlichen Leben beteiligt, und unterstützen die Mitarbei- terinnen und Mitarbeiter, die ein Amt in einer legislativen oder exekutiven Behörde ausüben. Soweit es die Umstände erlau- ben, wird die Teilnahme an den Sitzungen ermöglicht Die dienstlichen Erfordernisse gehen jedoch vor, wenn die in Frage stehende Person an ihrem Arbeitsplatz während der Ab- wesenheit unbedingt ersetzt werden muss. Wenn in den letz- ten Jahren einigen Urlaubsgesuchen nicht entsprochen wer- den konnte, ist das nicht auf eine restriktive Politik betreffend die Gewährung von Urlaub zurückzuführen, sondern vielmehr auf die schwierige Personalsituation, welche die Ersatzstel- lung verunmöglichte. Für die Gewährung von Urlaub an die Inhaber eines öffentli- chen Amtes gilt ein einfaches Verfahren. Ein besonderes Ge- such ist nur nötig, wenn mehr als 15 Urlaubstage beansprucht werden. In der Regel ist es Ende Jahr einzureichen. Wenn die Verpflichtungen des Amtes es rechtfertigen, werden-entspre-</w:t>
      </w:r>
    </w:p>
    <w:p>
      <w:r>
        <w:t>Schweizerisches Bundesarchiv, Digitale Amtsdruckschriften Archives fédérales suisses, Publications officielles numérisées Archivio federale svizzero, Pubblicazioni ufficiali digitali Motion Giezendanner Privatisierung von Stückguttransporten der SBB (Cargo Domizil) Motion Giezendanner Cargo Domicile. Privatisation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92.3030 Numéro d'objet Numero dell'oggetto Datum 19.06.1992 - 08:00 Date Data Seite 1207-1208 Page Pagina Ref. No</w:t>
      </w:r>
    </w:p>
    <w:p>
      <w:r>
        <w:rPr>
          <w:b/>
        </w:rPr>
        <w:t>E. 20</w:t>
      </w:r>
    </w:p>
    <w:p>
      <w:r>
        <w:t>021 284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