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92.057-49 vom 24. August 1992</w:t>
      </w:r>
    </w:p>
    <w:p>
      <w:r>
        <w:t>Bundesverwaltung, 1992-08-24, DE</w:t>
      </w:r>
    </w:p>
    <w:p>
      <w:r>
        <w:rPr>
          <w:b/>
        </w:rPr>
        <w:t xml:space="preserve">Quelle: </w:t>
      </w:r>
      <w:r>
        <w:t>https://mcp.opencaselaw.ch/entscheid/ch_vb_92.057-49</w:t>
      </w:r>
    </w:p>
    <w:p>
      <w:r>
        <w:t>FR: CH_VB 92.057-49 du 24 août 1992</w:t>
      </w:r>
    </w:p>
    <w:p>
      <w:r>
        <w:t>IT: CH_VB 92.057-49 del 24 agosto 1992</w:t>
      </w:r>
    </w:p>
    <w:p>
      <w:pPr>
        <w:pStyle w:val="Heading2"/>
      </w:pPr>
      <w:r>
        <w:t>Erwägungen</w:t>
      </w:r>
    </w:p>
    <w:p>
      <w:r>
        <w:rPr>
          <w:b/>
        </w:rPr>
        <w:t>E. 24</w:t>
      </w:r>
    </w:p>
    <w:p>
      <w:r>
        <w:t>August 1992 S 653 Eurolex Pauschalreisen das Bundesgesetz gegen den unlauteren Wettbewerb aufge- nommen. Die Gründe sind bereits erwähnt worden. Wir haben sämtliche Strafbestimmungen gestrichen, weil sie von der Richtlinie nicht gefordert werden und weil es nach unserem Dafürhalten der schweizerischen Rechtstradition wider- spricht, in Zivilrechtserlassen Strafbestimmungen aufzuneh- men, wenn die zivilrechtlichen Sanktionen für die Vertragsver- letzungen genügen. Nun ist es zweifellos richtig, dass einige wenige Bestimmun- gen dann zu Leges imperfectae werden können, wenn sie im Grenzbereich zwischen Privatrecht und öffentlichem Recht sind. Aber wenn das schon so ist, dann sollte man diese Tatbe- stände als Offizialdelikte ausgestalten und nicht als Antrags- delikte. Das hat uns auch dazu geführt, an unserem Strei- chungsantrag festzuhalten. Wenn Sie zuhanden des Zweitrats an einer Strafbestimmung festhalten möchten, dann würde ich - das haben wir nicht ab- gesprochen - doch empfehlen, wenigstens Offizialdelikte vor- zusehen. In der vorliegenden Form bringen die Bestimmun- gen nicht das, was sich der Bundesrat vorstellt Das sind die Gründe für unseren Streichungsantrag. Bundesrat Koller: Ich möchte hier nicht wiederholen, was ich schon bei der Einleitung gesagt habe. Wir werden zuhanden des Zweitrates prüfen müssen, ob mit Artikel 20 Absatz 1 Lite- rae a und b tatsächlich eine Lex imperfecta vorliegt, wenn Sie die Strafrechtsnorm streichen. Das wäre ein unbefriedigender Zustand, aber das bedarf nochmaliger Prüfung. Ich glaube im übrigen nicht, dass es zwingend ist, dass eine allfällige Strafsanktion von Amtes wegen geschehen müsste. Diese materiellen Normen sind ja zum Schütze der Konsu- menten erlassen worden. Deshalb kann man es durchaus, wie bei Zivilrechtsnormen, von ihrem Willen abhängig machen, ob Strafrechtssanktionen Platz greifen sollen oder nicht. Ich möchte bei meiner Aussage bleiben. Wir werden diese Frage zuhanden des Zweitrates noch einmal gründlich prüfen. Angenommen -Adopté Art. 23 Antrag der Kommission Zustimmung zum Entwurf des Bundesrates Proposition de la commission Adhérer au projet du Conseil fédéral Angenommen -Adopté Gesamtabstimmung - Vote sur l'ensemble Für Annahme des Entwurfes 34 Stimmen Dagegen 1 Stimme An den Nationalrat-Au Conseil national Schluss der Sitzung um 18.20 Uhr La séance est levée à 18 h 20</w:t>
      </w:r>
    </w:p>
    <w:p>
      <w:r>
        <w:t>Schweizerisches Bundesarchiv, Digitale Amtsdruckschriften Archives fédérales suisses, Publications officielles numérisées Archivio federale svizzero, Pubblicazioni ufficiali digitali EWR. Anpassung des Bundesrechts (Eurolex) Pauschalreisen. Bundesbeschluss EEE. Adaptation du droit fédéral (Eurolex) Voyages à forfait.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01 Séance Seduta Geschäftsnummer 92.057-49 Numéro d'objet Numero dell'oggetto Datum 24.08.1992 - 15:00 Date Data Seite 650-653 Page Pagina Ref. No 20 021 530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