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92.057-3 7 vom 6. Oktober 1992</w:t>
      </w:r>
    </w:p>
    <w:p>
      <w:r>
        <w:t>Bundesverwaltung, 1992-10-06, DE</w:t>
      </w:r>
    </w:p>
    <w:p>
      <w:r>
        <w:rPr>
          <w:b/>
        </w:rPr>
        <w:t xml:space="preserve">Quelle: </w:t>
      </w:r>
      <w:r>
        <w:t>https://mcp.opencaselaw.ch/entscheid/ch_vb_92.057-3_7</w:t>
      </w:r>
    </w:p>
    <w:p>
      <w:r>
        <w:t>FR: CH_VB 92.057-3 7 du 6 octobre 1992</w:t>
      </w:r>
    </w:p>
    <w:p>
      <w:r>
        <w:t>IT: CH_VB 92.057-3 7 del 6 ottobre 1992</w:t>
      </w:r>
    </w:p>
    <w:p>
      <w:pPr>
        <w:pStyle w:val="Heading2"/>
      </w:pPr>
      <w:r>
        <w:t>Volltext</w:t>
      </w:r>
    </w:p>
    <w:p>
      <w:r>
        <w:t>Eurolex. Chemins de fer fédéraux 1970 N 6 octobre 1992 Präsident: Ziffer II wird beschlossen unter Berücksichtigung der neuen Formulierung betreffend Publikation und Referen- dum. Angenommen -Adopté Gesamtabstimmung - Vote sur l'ensemble Für Annahme des Entwurfes 68 Stimmen Dagegen 13 Stimmen An den Ständerat-Au Conseil des Etats #ST# 92.057-37 EWR. Anpassung des Bundesrechts (Eurolex) Bundesgesetz über die Schweizerischen Bundesbahnen. Aenderung EEE. Adaptation du droit fédéral (Eurolex) Loi fédérale sur les Chemins de fer fédéraux. Modification Botschaft II und Beschlussentwurf vom 15. Juni 1992 (BBIV 520) Message II et projet d'arrêté du 15 juin 1992 (FF V 506) Beschluss des Ständerates vom 25. August 1992 Décision du Conseil des Etats du 25 août 1992 Kategorie V, Art 68 GRN - Catégorie V, art 68 RCN Herr Wanner unterbreitet im Namen der Kommission den fol- genden schriftlichen Bericht: Im SBB-Gesetz wird nur der Ingress geändert; im Gesetz selbst befinden sich keine EWR-widrigen Bestimmungen. In- dem im Ingress die einschlägigen EG-Vorschriften erwähnt werden, verpflichtet dies den Bundesrat, die entsprechenden Verordnungen nötigenfalls anzupassen. Besonders zu erwähnen ist die Richtlinie des Rates vom 29. Juli 1991 zur Entwicklung der Eisenbahnunternehmungen der Gemeinschaft (in der gedruckten Botschaft irrtümlicher- weise nicht aufgeführt, in den Texten der Redaktionskommis- sion enthalten). Diese wurde am 24. August 1991 publiziert, fällt deshalb noch nicht unter den Acquis communautaire, der nur Vorschriften umfasst, die vor dem 31. Juli 1991 publiziert wurden. Es ist aber wahrscheinlich, dass die Richtlinie noch in den Acquis aufgenommen wird. Weil diese EG-Richtlinie oh- nehin nicht im Widerspruch zum SBB-Gesetz und zur Ver- kehrspolitik des Bundes steht, ist es zweckmässig, sie schon aufzunehmen. Eine wichtige Bestimmung in dieser Richtlinie ist Artikel 10: Eine sogenannte internationale Gruppierung, d. h. eine «Ver- bindung von mindestens zwei Eisenbahnunternehmungen mit Sitz in verschiedenen Mitgliedstaaten zum Zweck der Erbringung grenzüberschreitender Verkehrsleistungen zwi- schen Mitgliedstaaten», erhält für diese Verkehre Zugangs- und Transitrecht in bestimmten Mitgliedstaaten. Ein typisches Beispiel für eine solche internationale Gruppierung ist die von den Bundesbahnen Deutschlands, Oesterreichs und der Schweiz gegründete «Hotelzug AG». Absatz 2 gibt den Eisen- bahnunternehmungen für das Erbringen von Verkehrsleistun- gen im grenzüberschreitenden kombinierten Güterverkehr ein Zugangsrecht zur Infrastruktur der übrigen Mitgliedstaaten. Im Transitabkommen EG-Schweiz wird ein ähnliches Zugangs- recht vereinbart (Art 13). M. Wanner présente au nom de la commission le rapport écrit suivant: Seul le préambule de la loi sur les CFF est modifié; aucune dis- position contraire à l'EEE ne se trouve dans la loi elle-même. Etant donné que les prescriptions ad hoc de la CE sont men- tionnées dans le préambule, le Conseil fédéral s'engage à adapter, si nécessaire, les ordonnances correspondantes. La directive du conseil du 29 juillet 1991 relative au développe- ment des entreprises de chemin de fer communautaires doit être mentionnée particulièrement (Par erreur, cela n'a pas été fait dans le message imprimé, mais sera corrigé dans les tex- tes de la Commission de rédaction.) Publiée le 24 août 1991, elle ne tombe pas encore dans l'acquis communautaire. Ce dernier ne comprend que les prescriptions publiées avant le 31 juillet 1991. Il est toutefois vraisemblable que la directive sera encore englobée dans l'acquis. Comme cette directive CE n'est pas en contradiction avec la loi sur les CFF et la politi- que fédérale des transports, il est judicieux de l'inclure aujour- d'hui déjà L'article 10 constitue une disposition importante de la direc- tive: un regroupement international, c'est-à-dire une «associa- tion d'au moins deux entreprises ferroviaires établies dans des Etats membres différents en vue de fournir des prestations de transports internationaux entre Etats membres», obtient pour ces transports le droit d'accès et de transit dans certains Etats membres. La SA «Hotelzug», fondée par les chemins de fer de l'Allemagne, de l'Autriche et de la Suisse, représente un exem- ple typique d'un regroupement international. Aux fins de l'ex- ploitation de services de transports combinés internationaux, le 2e alinéa donne aux entreprises ferroviaires le droit d'accé- der à l'infrastructure des autres Etats membres. Un droit d'ac- cès similaire est convenu dans l'accord de transit entre la CE et la Suisse (art 13). Antrag der Kommission Die Kommission beantragt mit 17 zu 0 Stimmen bei 2 Enthal- tungen, einzutreten und die Aenderungen des SBB-Gesetzes zu genehmigen. Antrag der SD/Lega-Fraktion Nichteintreten Antrag der Fraktion der Auto-Partei Rückweisung des Geschäfts 92.057-37 Eurolex an den Bun- desrat mit dem Auftrag, klare Arbeitspapiere vorzulegen, welche den geltenden Gesetzestext, die Forderung des Acquis commu- nautaire, den Entwurf des Bundesrates und den Entscheid der Kommission in derauf Fahnen üblichen synoptischen Darstel- lung zeigen. Proposition de la commission Par 17 voix sans opposition et avec deux abstentions, la com- mission propose d'entrer en matière et d'approuver les modifi- cations de la loi sur les CFF. Proposition du groupe DS/Ligue Ne pas entrer en matière Proposition du groupe des automobilistes Renvoyer le projet Eurolex 92.057-37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Abstimmung - Vote Für den Antrag der Kommission (Eintreten) offensichtliche Mehrheit Für den Antrag der SD/Lega-Fraktion (Nichteintreten) Minderheit</w:t>
      </w:r>
    </w:p>
    <w:p>
      <w:r>
        <w:t>6. Oktober 1992 N 1971 Eurolex. Personenbeförderung Präsident: Nun folgt die Abstimmung über den Rückwei- sungsantrag. Abstimmung - Vote Für den Antrag der Fraktion der Auto-Partei Minderheit Dagegen offensichtliche Mehrheit Detailberatung - Discussion par articles Titel und Ingress, Ziff. 1,11 Antrag der Kommission Zustimmung zum Beschluss des Ständerates Titre et préambule, eh. l, II Proposition de la commission Adhérer à la décision du Conseil des Etats Präsident: Ziffer II wird beschlossen unter Berücksichtigung der neuen Formulierung betreffend Publikation und Referen- dum. Angenommen -Adopté Gesamtabstimmung - Vote sur l'ensemble Für Annahme des Entwurfes 84 Stimmen Dagegen 16 Stimmen An den Ständerat-Au Conseil des Etats #ST# 92.057-38 EWR. Anpassung des Bundesrechts (Eurolex) Personenbeförderung und Zugang zu den Berufen des Strassentransport- unternehmers. Bundesbeschluss EEE. Adaptation du droit fédéral (Eurolex) Transport de voyageurs et accès aux professions de transporteur par route. Arrêté fédéral Botschaft II und Beschlussentwurf vom 15. Juni 1992 (BBIV520) Message II et projet d'arrêté du 15 juin 1992 (FF V506) Beschluss des Ständerates vom 25. August 1992 Décision du Conseil des Etats du 25 août 1992 Kategorie V, Art 68 GRN - Catégorie V, art. 68 RCN Herr Wanner unterbreitet im Namen der Kommission den fol- genden schriftlichen Bericht: Die Vorschriften der EG machen eine besondere Gesetzge- bung im Bereich Personenbeförderung und Zugang zum Beruf des Strassentransportunternehmers nötig. Heute bestehen nur im Postverkehrsgesetz vom 2. Oktober 1924 Vorschriften betreffend Personenbeförderung (Artikel 1 Absatz 1 Buchsta- be a; Artikel 2 Absatz 1 Buchstabe a; Artikel 3 und 61). Die Kommission hat eingehend und aufgrund von ergänzen- den Unterlagen des EVED und des EJPD geprüft, ob alle be- antragten Bestimmungen wirklich EWR-bedingt sind. Dies ist der Fall. Der Ständerat hat in diesem Bundesbeschluss zwei Aende- rungen vorgenommen: In Artikel 10 wird eine Verjährung eingeführt: Die Tatbestände gemesse Buchstaben a und b, die eine «Zuverlässigkeit» aus- schliessen, müssen in den letzten 10 Jahren vorgekommen sein. Nach dieser Frist sind sie kein Hinderungsgrund mehr. In Artikel 25 wurde ein neuer Absatz 4 eingefügt; dieser legt fest, dass die Bestimmungen betreffend Strassentransportun- ternehmer im Bereich Güterverkehr erst auf 1. Januar 1995 in Kraft treten. Dieser Termin wurde im Abkommen über den Eu- ropäischen Wirtschaftsraum (Anhang XIII) festgelegt M. Wanner présente au nom de la commission le rapport écrit suivant: Les prescriptions de la CE impliquent une législation particu- lière dans le domaine susmentionné. A l'heure actuelle, seule la loi du 2 octobre 1924 sur les services des postes comprend des dispositions sur le transport des voyageurs (art premier al. premier let a; art 2 al. premier let a; art 3 et 61). Se fondant sur les documents complémentaires du DFTCE et du DFJP, la commission a examiné en détail si les disposi- tions proposées étaient nécessitées par l'EEE. Tel est le cas. Le Conseil des Etats a introduit deux modifications à cet arrêté fédéral: Une clause de prescription est introduite à l'article 10: les faits mentionnés aux lettres a et b et qui excluent «l'honorabilité» doivent s'être produits au cours des dix dernières années. Passé ce délai, ils ne constituent plus un obstacle. Un nouvel alinéa 4 a été inséré dans l'article 25; il précise que les dispositions concernant les transporteurs routiers actifs dans le secteur des marchandises n'entreront en vigueur que le 1er janvier 1995. Ce délai a été fixé dans l'accord sur l'EEE (annexe XIII). Antrag der Kommission Die Kommission beantragt mit 16 zu 0 Stimmen bei 3 Enthal- tungen, einzutreten und den Bundesbeschluss mit den vom Ständerat beschlossenen Aenderungen zu genehmigen. Antrag der SD/Lega-Fraktion Nichteintreten Antrag der Fraktion der Auto-Partei Rückweisung des Geschäfts 92.057-38 Eurolex an den Bun- desrat mit dem Auftrag, klare Arbeitspapiere vorzulegen, welche den geltenden Gesetzestext, die Forderung des Acquis commu- nautaire, den Entwurf des Bundesrates und den Entscheid der Kommission in der auf Fahnen üblichen synoptischen Darstel- lung zeigen. Proposition de la commission La commission propose par 16 voix sans opposition et 3 abstentions d'entrer en matière et d'adopter l'arrêté fédéral avec les modifications décidées par le Conseil des Etats. Proposition du groupe DS/Ligue Ne pas entrer en matière Proposition du groupe des automobilistes Renvoyer le projet Éurolex 92.057-38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Abstimmung - Vote Für den Antrag der Kommission (Eintreten) offensichtliche Mehrheit Für den Antrag der SD/Lega-Fraktion (Nichteintreten) Minderheit Präsident: Nun folgt die Abstimmung über den Rückwei- sungsantrag. Abstimmung - Vote Fürden Antrag der Fraktion der Auto-Partei Minderheit Dagegen offensichtliche Mehrheit</w:t>
      </w:r>
    </w:p>
    <w:p>
      <w:r>
        <w:t>Schweizerisches Bundesarchiv, Digitale Amtsdruckschriften Archives fédérales suisses, Publications officielles numérisées Archivio federale svizzero, Pubblicazioni ufficiali digitali EWR. Anpassung des Bundesrechts (Eurolex) Bundesgesetz über die Schweizerischen Bundesbahnen. Aenderung EEE. Adaptation du droit fédéral (Eurolex) Loi fédérale sur les Chemins de fer fédéraux. Modification In Amtliches Bulletin der Bundesversammlung Dans Bulletin officiel de l'Assemblée fédérale In Bollettino ufficiale dell'Assemblea federale Jahr 1992 Année Anno Band V Volume Volume Session Herbstsession Session Session d'automne Sessione Sessione autunnale Rat Nationalrat Conseil Conseil national Consiglio Consiglio nazionale Sitzung 12 Séance Seduta Geschäftsnummer 92.057-37 Numéro d'objet Numero dell'oggetto Datum 06.10.1992 - 08:00 Date Data Seite 1970-1971 Page Pagina Ref. No 20 021 640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