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92.057-3 vom 27. August 1992</w:t>
      </w:r>
    </w:p>
    <w:p>
      <w:r>
        <w:t>Bundesverwaltung, 1992-08-27, DE</w:t>
      </w:r>
    </w:p>
    <w:p>
      <w:r>
        <w:rPr>
          <w:b/>
        </w:rPr>
        <w:t xml:space="preserve">Quelle: </w:t>
      </w:r>
      <w:r>
        <w:t>https://mcp.opencaselaw.ch/entscheid/ch_vb_92.057-3</w:t>
      </w:r>
    </w:p>
    <w:p>
      <w:r>
        <w:t>FR: CH_VB 92.057-3 du 27 août 1992</w:t>
      </w:r>
    </w:p>
    <w:p>
      <w:r>
        <w:t>IT: CH_VB 92.057-3 del 27 agosto 1992</w:t>
      </w:r>
    </w:p>
    <w:p>
      <w:pPr>
        <w:pStyle w:val="Heading2"/>
      </w:pPr>
      <w:r>
        <w:t>Erwägungen</w:t>
      </w:r>
    </w:p>
    <w:p>
      <w:r>
        <w:rPr>
          <w:b/>
        </w:rPr>
        <w:t>E. 27</w:t>
      </w:r>
    </w:p>
    <w:p>
      <w:r>
        <w:t>Äug usti 992 N 1431 Eurolex. Energierecht im EWR eine grosse Tragweite. Ich werde das kurz erklären. Es ist kein Geheimnis, dass die Leute, die im EVED für die Energiepolitik verantwortlich sind, dieses Postulat gerne gesehen hätten; aber es ist ein Opfer der Departemente geworden, die jetzt mit Brüssel in Verhandlungen sind. Was heisst Verbrauchsstandard? Verbrauchsstandard senken heisst, dass der Bundesrat in Zukunft - man ist schon daran - für wichtige Elektrogeräte den Energieverbrauch vorschreibt, und zwar entsprechend dem fortgeschrittenen Stand der Technik und entsprechend dem besten Gerät. Zum Beispiel soll vorgeschrieben werden, dass Kühlschränke innert einer Frist von drei bis fünf Jahren nur noch einen Energieverbrauch haben dürfen, der dem derzeit besten Gerät entspricht Diese Vorschrift soll für alle wichtigen marktgängigen Geräte wie Kühlschränke, Kochherde, Waschmaschinen, Tumbler usw. gelten. Bei den Motorfahrzeugen geht es nicht um eine Einzelver- brauchssenkung, sondern um sogenannte Flottenver- brauchswerte. Das ist der gewogene Durchschnitt des Ener- gieverbrauchs aller Fahrzeugtypen eines Importeurs, eines Herstellers. Man ging beim Programm «Energie 2000» davon aus, dass die Verbrauchswerte namhaft gesenkt werden kön- nen. Beim Strom liegen 20 Prozent drin, bei den Motorfahrzeu- gen zwei bis drei Liter pro 100 Kilometer innerhalb der näch- sten acht Jahre, also bis zum Ende des Jahrzehnts. Nun, der Bundesrat hat diese Absicht gehabt. Das Parlament war einverstanden. Das Parlament hat ihm mit dem Energie- nutzungsbeschluss diese Kompetenz gegeben; der Bundes- rat muss das Parlament nicht einmal mehr fragen, muss aber noch eine Vernehmlassung machen. Nun steht diese Regelung offenbar im Konflikt zum Binnen- marktrecht Ich muss sagen - ich habe das seit zwei Jahren verfolgt, weil wir da immer eine Gefährdung gehabt haben -: Es liegt in der Natur der Sache - das ist nicht böser Wille -, dass ein Konflikt zwischen Standardisierung und Normierung der Produkte einerseits und dem Freihandel anderseits be- steht. Man hat lange auf das Gutachten Lombardi aus dem Bundes- amtfür Justiz abgestellt, das heute wertlos ist Man müsste ein- mal die Frage stellen, wer eigentlich die Verantwortung trägt, wenn Beamte solche Gutachten machen, eine ganze Verwal- tung in Sicherheit wiegen und es dann ganz anders heraus- kommt. Die Tragweite dieses Konflikts besteht darin, dass die zentrale Säule des Programms «Energie 2000» dadurch in Frage ge- stellt ist; dieses Programm «Energie 2000» ist der zentrale Pfei- ler des Energiefriedens. Dieser wurde nach der Abstimmung vom September 1990 über die Atom- und Energievorlagen von den Bundesratsparteien ausgehandelt Es gab schriftlich eine Vereinbarung aller vier Bundesratsparteien, dieses Pro- gramm durchzuziehen - der Energiebeschluss war ja zuvor auch gefährdet - und mit der Senkung des Verbrauchstan- dards vorwärts zu machen. Das schenkt ein und ist nicht schmerzhaft, es drückt niemandem auf das Portemonnaie. Wenn man der Industrie genügend Zeit gibt, ist sie heute in der Lage, den Energieverbrauch ohne Komforteinbusse zu sen- ken. Diese zentrale Säule ist gefährdet Aus meiner Sicht muss ich sagen: Ich war von der ersten Stunde an dabei, und ich habe seit dieser Abstimmung vom September 1990 immer das Gefühl gehabt, dass ein Vertrau- ensverhältnis vorhanden war; aber jetzt ist der Energiefrieden gefährdet Dabei kann ich nicht einmal eine Schuld zuweisen, weder Ihnen noch irgend jemand anderem. Der Energiefrie- den ist durch höhere Gewalt gefährdet, nämlich durch den Konflikt mit dem Binnenmarktrecht Vielleicht ist da etwas verschlafen worden. Das Integrations- büro hätte bei genügend früher Alarmierung eine Erklärung in Brüssel deponieren können, die Schweiz wolle in ihrer Ener- giepolitik fortfahren. Wir haben heute morgen das Bankenge- setz durchberaten. Die Bankiers haben erreicht, dass die Schweiz in Brüssel für die Schweizer Banken eine Erklärung abgegeben hat - sie steht im Anhang des Abkommens, Band II, Seite 908-, dass zum Beispiel in der Amtshilfe das Bankge- heimnis gewahrt werden soll. Das hätte man auch zur Energie- politik tun können, aber jetzt ist das nicht mehr möglich. Was gibt es jetzt für Möglichkeiten? Der Scherbenhaufen ist da Es gibt drei Möglichkeiten: 1. Ausweichen auf monetäre Lenkungsmassnahmen, also Energie- und CO2-Abgaben usw. Allerdings ist da der Spiel- raum politisch - nicht juristisch - eingeengt Ich habe mit Inter- esse vermerkt, dass der Bundesrat in seiner Antwort auf die</w:t>
      </w:r>
    </w:p>
    <w:p>
      <w:r>
        <w:rPr>
          <w:b/>
        </w:rPr>
        <w:t>E. 32</w:t>
      </w:r>
    </w:p>
    <w:p>
      <w:r>
        <w:t>Fragen zum Umweltschutz ein kleines Nebensätzchen her- ausgestrichen hat, nämlich, dass das Buwal in seiner Antwort vorgeschlagen hat, dass-wenn es mit Brüssel nicht vorwärts geht - bei der CO2- oder Energieabgabe notfalls der Bundes- rat oder die Schweiz, allein oder mit Partnern, voranschreiten soll. Dieses Nebensätzchen ist vom Bundesrat herausgestri- chen worden. Das heisst: Man wartet auch da auf Brüssel. Da wäre eine Möglichkeit, die aber offenbar politisch einge- schränktist 2. Eine andere Möglichkeit ist ein möglichst rasches Vorwärts- machen bei den technischen Massnahmen, bei denen die Ver- waltung an der Arbeit ist. Die Aemter des EVED sind dran, die Verhandlungen mit den Elektroimporteuren sind im Gang; ich bin über den Stand der Arbeiten genau im Bild. Was vor dem 1. Januar 1993 genagelt wird, kann man noch durch- führen! Herr Bundesrat, bitte schicken Sie die Beamten erst nach dem 1. Januar 1993 in die Ferien, damit möglichst viel noch in diesem Jahr unter Dach kommt. 3. Eine weitere Möglichkeit ist - das tönten Sie, Herr Bundes- rat, in der Antwort auf das Postulat an -, dass das Droit d'évo- cation gemäss Artikel 5 des EWR-Vertrages aktiviert werden kann, wenn wir mal in der EWR-Behörde sind. Das heisst, die Schweiz kann zum Beispiel Probleme mit Normen in der EWR-Behörde aufgreifen. Das wäre eine Möglichkeit Es heisst in der Antwort des Bundesrates nur unverbindlich, man werde prüfen. Ich frage Sie, Herr Bundesrat: Werden Sie das Evokationsrecht benützen oder nicht? Ein bisschen mehr Ver- bindlichkeit bitte! Ich bitte Sie, das Postulat anzunehmen. Es wurde in der Kom- mission mit allen gegen eine einzige Stimme akzeptiert Was heisst ein Ja? Es ist ein Postulat Es verpflichtet den Bun- desrat nicht; aber ein Ja wäre eine Demonstration - eine De- monstration für den Bundesrat übrigens, die ihm den Rücken stärken würde, in Zukunft das Programm «Energie 2000» durchzuziehen. Manchmal muss man etwas hart sein. Däne- mark ist es in einigen Fragen auch gewesen und hat sich durchgesetzt. Ich könnte mir vorstellen, dass wir, wenn wir jetzt zum Postulat ja sagen und der Bundesrat hart bleibt, ge- samteuropäisch auch im Rahmen des EWR etwas in Gang set- zen können. Bitte unterschätzen Sie die Tragweite dieser Verbrauchsstan- dardsenkung nicht; das ist die zentrale Säule des Programms «Energie 2000». Hier wird die Beratung dieses Geschäftes unterbrochen Le débat sur cet objet est interrompu Schluss der Sitzung um 13.05 Uhr La séance est levée à 13 h 05</w:t>
      </w:r>
    </w:p>
    <w:p>
      <w:r>
        <w:t>Schweizerisches Bundesarchiv, Digitale Amtsdruckschriften Archives fédérales suisses, Publications officielles numérisées Archivio federale svizzero, Pubblicazioni ufficiali digitali EWR. Anpassung des Bundesrechts (Eurolex) Energierecht im EWR. Bundesbeschluss EEE. Adaptation du droit fédéral (Eurolex) Droit de l'énergie dans l'EEE. Arrêté fédéral In Amtliches Bulletin der Bundesversammlung Dans Bulletin officiel de l'Assemblée fédérale In Bollettino ufficiale dell'Assemblea federale Jahr 1992 Année Anno Band IV Volume Volume Session Augustsession Session Session d'août Sessione Sessione di agosto Rat Nationalrat Conseil Conseil national Consiglio Consiglio nazionale Sitzung 05 Séance Seduta Geschäftsnummer 92.057-3 Numéro d'objet Numero dell'oggetto Datum 27.08.1992 - 08:00 Date Data Seite 1420-1431 Page Pagina Ref. No 20 021 485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