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92.057-27 vom 22. September 1992</w:t>
      </w:r>
    </w:p>
    <w:p>
      <w:r>
        <w:t>Bundesverwaltung, 1992-09-22, DE</w:t>
      </w:r>
    </w:p>
    <w:p>
      <w:r>
        <w:rPr>
          <w:b/>
        </w:rPr>
        <w:t xml:space="preserve">Quelle: </w:t>
      </w:r>
      <w:r>
        <w:t>https://mcp.opencaselaw.ch/entscheid/ch_vb_92.057-27</w:t>
      </w:r>
    </w:p>
    <w:p>
      <w:r>
        <w:t>FR: CH_VB 92.057-27 du 22 septembre 1992</w:t>
      </w:r>
    </w:p>
    <w:p>
      <w:r>
        <w:t>IT: CH_VB 92.057-27 del 22 settembre 1992</w:t>
      </w:r>
    </w:p>
    <w:p>
      <w:pPr>
        <w:pStyle w:val="Heading2"/>
      </w:pPr>
      <w:r>
        <w:t>Erwägungen</w:t>
      </w:r>
    </w:p>
    <w:p>
      <w:r>
        <w:rPr>
          <w:b/>
        </w:rPr>
        <w:t>E. 22</w:t>
      </w:r>
    </w:p>
    <w:p>
      <w:r>
        <w:t>September 1992 N 1673 Eurolex. Inverkehrbringen von Bauprodukten Der Bundesrat erlässt Vorschriften, welche die Einflussmög- lichkeit der Sozialpartner bei der Erarbeitung und der weiteren Verfolgung von grundlegenden Sicherheiten und Gesund- heitsanforderungen sowie von technischen Normen gewähr- leisten. Art. 9bis (nouveau) Proposition de la commission Majorité Rejeter la proposition de la minorité Minorité (Béguelin, Gardiol, Goll, Haering Binder, Leemann, Robert, Steiger) Le Conseil fédéral arrête les precriptions qui garantissent aux partenaires sociaux la possibilité de participer à l'élaboration et au suivi des travaux concernant les exigences fondamenta- les de sécurité et de santé, ainsi que ceux concernant les nor- mes techniques. M. Béguelin, porte-parole de la minorité: La proposition qui vous est faite par l'article 9bis de citer formellement la partici- pation des partenaires sociaux à l'élaboration et au suivi des normes de sécurité n'est pas une tentative d'aller au-delà du droit européen. Ce n'est qu'une stricte adaptation de la direc- tive européenne No 89/392 du 14 juin 1989 à laquelle l'arrêté fédéral se réfère dans son préambule. Je cite l'article 5, alinéa 3 de cette directive: «Les Etats membres s'assurent que soient prises les mesures appropriées en vue de permettre aux partenaires sociaux d'avoir une influence au niveau natio- nal sur le processus d'élaboration et de suivi des normes har- monisées». Vous pouvez constater que le texte que je vous propose à l'article 9bis correspond exactement à celui de la di- rective. Lors de la discussion au sein de votre commission, la directive européenne que je viens de citer n'a pas été évoquée par l'ad- ministration. Quant à la motivation de ma proposition, elle n'était fondée que sur la logique qui veut que les gens concer- nés par des mesures de sécurité puissent faire entendre leur avis d'utilisateur. La loi actuelle ne dit rien, en effet, au sujet de la participation des partenaires sociaux. Je n'ai procédé à l'in- ventaire des dizaines de pages des directives européennes qu'après la décision négative de la commission. Il s'agit donc d'un élément nouveau qui renforce ma proposition. Comme il n'est jamais trop tard pour rectifier une petite omis- sion, je vous invite à accepter la proposition d'article 9bis. Elle est rigoureusement conforme au droit européen, ni plus ni moins. Loeb François, Berichterstatter: Wir haben diesen Antrag dis- kutiert und sind zum Schluss gekommen, dass in Artikel 9 des geltenden Bundesgesetzes über die Sicherheit von techni- schen Einrichtungen und Geräten (SR 819.1) bereits eine Kommission vorgesehen ist Artikel 9 Absatz 1 : «Der Bundesrat bestellt eine Kommission für technische Einrichtungen und Geräte von höchstens 15 Mitgliedern. Die Kommission kann ständige und nichtstän- dige technische Ausschüsse bestellen, deren Mitglieder der Kommission nicht angehören müssen. Die Ausschüsse orga- nisieren sich selbst. Die Amtsdauer der Mitglieder stimmt überein mit jener der Bundesbeamten.» Artikel 9 Absatz 2: «Die Kommission berät den Bundesrat bei der Durchführung des Gesetzes.» Wir haben uns nun erkun- digt, wer in dieser Kommission Einsitz hat Man hat uns ge- sagt, dass dort die Sozialpartner repräsentiert seien. Deshalb hat die Kommission mit 11 zu 7 Stimmen den Minder- heitsantrag Béguelin abgelehnt; in der Ueberzeugung, dass hier offene Türen eingerannt werden. M. Zwahlen, rapporteur: La commission, comme vous l'avez entendu, n'a pas débattu sur le fond de la question posée par M. Béguelin. Nous ne sommes donc pas entrés en matière pour dire si oui ou non il fallait s'opposer à cette participation. Nous avons considéré simplement que cela n'entrait pas dans le cadre d'Eurolex. L'élément nouveau signalé aujourd'hui par M. Béguelin n'apporte pas de grands changements, mais il nous apparaît que la mention de cette collaboration entre em- ployeurs et travailleurs, dans l'ordonnance d'application ac- tuelle et à plus forte raison, comme nous l'apprenons aujour- d'hui, dans la directive 89/392, constitue en fait une garantie supplémentaire de cette participation effective des partenaires sociaux. Je ne pense pas que la commission changerait d'opi- nion. Nous avions décidé par 11 avis contraires contre 7 avis favora- bles de refuser cette proposition. Au nom de la commission, je crois qu'il faut maintenir l'article 9 tel qu'il est prévu et ne pas admettre cette proposition de minorité. Abstimmung - Vote Für den Antrag der Mehrheit 52 Stimmen Für den Antrag der Minderheit 34 Stimmen Art. 10 Abs. 1,2; 11 Abs. 1,2; Ziff. II Antrag der Kommission Zustimmung zum Beschluss des Ständerates Art. 10 al. 1,2; 11 al. 1,2; eh. II Proposition de la commission Adhérer à la décision du Conseil des Etats Präsident: Für die Uebergangsbestimmungen gilt der Vorbe- halt der definitiven Regelung der Referendumsfrage. Angenommen -Adopté Gesamtabstimmung - Vote sur l'ensemble Für Annahme des Entwurfes 71 Stimmen Dagegen 14 Stimmen An den Ständerat - Au Conseil des Etats #ST# 92.057-50 EWR. Anpassung des Bundesrechts (Eurolex) Inverkehrbringen von Bauprodukten. Bundesbeschluss EEE. Adaptation du droit fédéral (Eurolex) Mise sur le marché des produits de construction. Arrêté fédéral Botschaft II und Beschlussentwurfvom 15. Juni 1992 (BBIV520) Message II et projet d'arrêté du 15 juin 1992 (FF V506) Beschluss des Ständerates vom 26. August 1992 Décision du Conseil des Etats du 26 août 1992 Kategorie III, Art 68 GRN - Catégorie III, art 68RCN Antrag der Kommission Eintreten Antrag der SD/Lega-Fraktion Nichteintreten Antrag der Fraktion der Auto-Partei Rückweisung des Geschäfts 92.057-50 Eurolex an den Bun- desrat mit dem Auftrag, klare Arbeitspapiere vorzulegen, welche den geltenden Gesetzestext, die Forderung des Acquis commu- nautaire, den Entwurf des Bundesrates und den Entscheid der Kommission in der auf Fahnen üblichen synoptischen Darstel- lung zeigen.</w:t>
      </w:r>
    </w:p>
    <w:p>
      <w:r>
        <w:t>Schweizerisches Bundesarchiv, Digitale Amtsdruckschriften Archives fédérales suisses, Publications officielles numérisées Archivio federale svizzero, Pubblicazioni ufficiali digitali EWR. Anpassung des Bundesrechts (Eurolex) Bundesgesetz über die Sicherheit von technischen Einrichtungen und Geräten. Aenderung EEE. Adaptation du droit fédéral (Eurolex) Loi fédérale sur la sécurité d'installations et d'appareils techniques. Modification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02 Séance Seduta Geschäftsnummer 92.057-27 Numéro d'objet Numero dell'oggetto Datum 22.09.1992 - 08:00 Date Data Seite 1669-1673 Page Pagina Ref. No 20 021 582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