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92.057-21 vom 27. August 1992</w:t>
      </w:r>
    </w:p>
    <w:p>
      <w:r>
        <w:t>Bundesverwaltung, 1992-08-27, DE</w:t>
      </w:r>
    </w:p>
    <w:p>
      <w:r>
        <w:rPr>
          <w:b/>
        </w:rPr>
        <w:t xml:space="preserve">Quelle: </w:t>
      </w:r>
      <w:r>
        <w:t>https://mcp.opencaselaw.ch/entscheid/ch_vb_92.057-21</w:t>
      </w:r>
    </w:p>
    <w:p>
      <w:r>
        <w:t>FR: CH_VB 92.057-21 du 27 août 1992</w:t>
      </w:r>
    </w:p>
    <w:p>
      <w:r>
        <w:t>IT: CH_VB 92.057-21 del 27 agosto 1992</w:t>
      </w:r>
    </w:p>
    <w:p>
      <w:pPr>
        <w:pStyle w:val="Heading2"/>
      </w:pPr>
      <w:r>
        <w:t>Erwägungen</w:t>
      </w:r>
    </w:p>
    <w:p>
      <w:r>
        <w:rPr>
          <w:b/>
        </w:rPr>
        <w:t>E. 27</w:t>
      </w:r>
    </w:p>
    <w:p>
      <w:r>
        <w:t>août 1992 Version Suisse und die Version Bruxelles; im Zweifelsfall würde die Version Bruxelles vorgehen und den Benutzer vor Unsicherheiten stellen. Aus diesen Gründen beschloss die Kommission einstimmig, der Lösung des Bundesrates den Vorzug zu geben. Aber ich mache zu den Ausführungen des Bundesrates in sei- ner Botschaft l, Seite 375, einen klaren Vorbehalt Dort schreibt der Bundesrat, da das EWR-Abkommen vermutlich nur einige wenige Jahre als Uebergangslösung in Kraft sein werde, dränge es sich nicht auf, eine andere Lösung für die Rechtssammlung zu erarbeiten. Die Kommission ist sich ei- nig, dass dieser Satz abstimmungspolitisch und sachlich falsch ist Es gilt ihn hier zu korrigieren. Ein rascher EG-Beitritt ist wohl die politische Absicht einer Mehrheit im Bundesrat Für die EWR-Abstimmung und für diese Vorlage aber ist diese Meinung mehr Gift oder - wie es in der Kommission ausge- drückt wurde - aktive EWR-Sterbehilfe. Aber auch sachlich sind diese Ausführungen des Bundesrates falsch, denn die Rechtssammlung, wie sie nach dem neuen Publikationsge- setz erstellt werden soll, steht einem dauerhaften EWR-Vertrag absolut nicht entgegen. Auch wenn der EWR-Vertrag dauer- haft bestehen bleibt, ist diese Lösung die zweckmässige. Ich bitte Sie im Namen der einstimmigen Kommission, einzu- treten und den Beschlussentwurf zu genehmigen. Eintreten wird ohne Gegenantrag beschlossen Le conseil décide sans opposition d'entrer en matière Detailberatung - Discussion par articles Titel und Ingress, Ziff. l Einleitung Antrag der Kommission Zustimmung zum Entwurf des Bundesrates Titre et préambule, eh. l introduction Proposition de la commission Adhérer au projet du Conseil fédéral Frick, Berichterstatter: Anzumerken ist bezüglich des Ingres- ses nur, dass hier kein Vorbehalt zu machen ist, weil wir auto- nom Recht setzen. Angenommen -Adopté Art. 2 Abs. 2 (neu); 10 Abs. 1 letzter Satz Antrag der Kommission Zustimmung zum Entwurf des Bundesrates Art. 2 al. 2 (nouveau) ; 10 al. 1 dernière phrase Proposition de la commission Adhérer au projet du Conseil fédéral Angenommen -Adopté Art. 11 a (neu) Antrag der Kommission Zustimmung zum Entwurf des Bundesrates Art. 11a (nouveau) Proposition de la commission Adhérer au projet du Conseil fédéral Frick, Berichterstatter: Nur eine Bemerkung zum bereits Aus- geführten: Die EWR-Vorschritten sollen schweizerisch in den drei schweizerischen Amtssprachen veröffentlicht werden. Es ist anzufügen, dass diese Lösung keine Kosten verursacht, weil unsere drei Amtssprachen gleichzeitig auch EG-Amts- sprachen sind und die Erlasse tel quel übernommen werden können. Angenommen -Adopté Art. 12 Abs. 1 Bst. a, Art. 13 Abs. 3 (neu), Ziff. II Antrag der Kommission Zustimmung zum Entwurf des Bundesrates Art. 12 al. 1 let. a, art. 13 al. 3 (nouveau), eh. Il Proposition de la commission Adhérer au projet du Conseil fédéral Angenommen -Adopté Gesamtabstimmung - Vote sur l'ensemble Für Annahme des Entwurfes 26 Stimmen (Einstimmigkeit) An den Nationalrat-Au Conseil national #ST# Ad 92.037 Motion 6 des Nationalrates (Kommission) Legislaturplanung 1991-1995. Ziel 24 (Anpassungsfähigkeit der Wirtschaft. Bundesgesetz) Motion 6 du Conseil national (commission) Programme de législature 1991-1995. Objectif 24 (Capacité d'adaptation de l'économie. Loi fédérale) Wortlaut der Motion vom 15. Juni 1992 Das Richtliniengeschäft R 18 (Bundesgesetz zur Förderung der Anpassungsfähigkeit und einer ausgeglichenen Entwick- lung der Wirtschaft) wird abgelehnt Texte de la motion du 15 juin 1992 L'objet figurant dans la liste des objets des Grandes lignes, R 18 (loi fédérale sur l'encouragement de la capacité d'adap- tation de l'économie et son évolution équilibrée) est rejeté. Antrag der Kommission Umwandlung in ein Postulat beider Räte Proposition de la commission Transformation en postulat des deux conseils Küchler, Berichterstatter: Die beiden Räte berieten in der Sommersession den Bericht über die Legislaturplanung 1991-1995. Dabei beschloss der Ständerat vier Richtlinienmo- tionen: erstens die Motion 3 der Kommission des Ständerates über den Schutz von Mutterschaft und Familie, die in der Folge vom Nationalrat ebenfalls gutgeheissen wurde; zweitens die Motion 4 der Kommission des Ständerates betreffend Leitbild Gesundheitswesen Schweiz, die vom Nationalrat abgelehnt wurde; drittens die Motion 5 der Kommission des Ständerates über Reform der Bundesrechtspflege, die vom Nationalrat in ein Postulat umgewandelt wurde; viertens die Motion derstän- derätlichen Geschäftsprüfungskommission betreffend die Wirksamkeit staatlicher Massnahmen, die vom Nationalrat ebenfalls gutgeheissen wurde. Damit sind alle unsere Vorstösse abschliessend erledigt wor- den. Von den zahlreichen Richtlinienmotionen, die der Natio- nalrat zu behandeln hatte, wurde lediglich eine einzige als Mo- tion angenommen. Es handelt sich um die Motion 6 der Kom- mission des Nationalrates bezüglich der Ablehnung des Richt- liniengeschäftes R 18, mit anderen Worten: Streichung des Bundesgesetzes zur Förderung der Anpassungsfähigkeit und einer ausgeglichenen Entwicklung der Wirtschaft Gemäss Artikel 45ter Absatz 2 des Geschäftsverkehrsgeset- zes sind Richtlinienmotionen grundsätzlich zusammen mit dem Bericht über die Legislaturplanung während der gleichen Session zu behandeln. Wenn dies aber nicht möglich ist, sind diese spätestens während der nachfolgenden Session zu be-</w:t>
      </w:r>
    </w:p>
    <w:p>
      <w:r>
        <w:t>Schweizerisches Bundesarchiv, Digitale Amtsdruckschriften Archives fédérales suisses, Publications officielles numérisées Archivio federale svizzero, Pubblicazioni ufficiali digitali 21 EWR. Anpassung des Bundesrechts (Eurolex) Publikationsgesetz. Aenderung EEE. Adaptation du droit fédéral (Eurolex) Loi sur les publications officielles. Modification In Amtliches Bulletin der Bundesversammlung Dans Bulletin officiel de l'Assemblée fédérale In Bollettino ufficiale dell'Assemblea federale Jahr 1992 Année Anno Band IV Volume Volume Session Augustsession Session Session d'août Sessione Sessione di agosto Rat Ständerat Conseil Conseil des Etats Consiglio Consiglio degli Stati Sitzung 04 Séance Seduta Geschäftsnummer 92.057-21 Numéro d'objet Numero dell'oggetto Datum 27.08.1992 - 08:00 Date Data Seite 725-726 Page Pagina Ref. No 20 021 555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