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92.057-2 vom 27. August 1992</w:t>
      </w:r>
    </w:p>
    <w:p>
      <w:r>
        <w:t>Bundesverwaltung, 1992-08-27, DE</w:t>
      </w:r>
    </w:p>
    <w:p>
      <w:r>
        <w:rPr>
          <w:b/>
        </w:rPr>
        <w:t xml:space="preserve">Quelle: </w:t>
      </w:r>
      <w:r>
        <w:t>https://mcp.opencaselaw.ch/entscheid/ch_vb_92.057-2</w:t>
      </w:r>
    </w:p>
    <w:p>
      <w:r>
        <w:t>FR: CH_VB 92.057-2 du 27 août 1992</w:t>
      </w:r>
    </w:p>
    <w:p>
      <w:r>
        <w:t>IT: CH_VB 92.057-2 del 27 agosto 1992</w:t>
      </w:r>
    </w:p>
    <w:p>
      <w:pPr>
        <w:pStyle w:val="Heading2"/>
      </w:pPr>
      <w:r>
        <w:t>Erwägungen</w:t>
      </w:r>
    </w:p>
    <w:p>
      <w:r>
        <w:rPr>
          <w:b/>
        </w:rPr>
        <w:t>E. 27</w:t>
      </w:r>
    </w:p>
    <w:p>
      <w:r>
        <w:t>Stimmen Dagegen 1 Stimme An den Nationalrat-Au Conseil national #ST# 92.057-8 EWR. Anpassung des Bundesrechts (Eurolex) Bundesgesetz gegen den unlauteren Wettbewerb. Aenderung EEE. Adaptation du droit fédéral (Eurolex) Loi fédérale contre la concurrence déloyale. Modification Botschaft l und Beschlussentwurf vom 27. Mai 1992 (BBIV1) Message l et projet d'arrêté du 27 mai 1992 (FF V1) Antrag der Kommission Eintreten Proposition de la commission Entrer en matière Frau Simmen, Berichterstatterin: Die Richtlinie Nr. 84/450 des EG-Rates will verhindern, dass der Wettbewerb im gemeinsa- men Markt durch irreführende Werbung verfälscht wird. Zu diesem Zweck legt die Richtlinie Minimalstandards fest, die sowohl die Konsumenten als auch die Gewerbetreibenden und die Allgemeinheit schützen sollen. Besonderes Gewicht legt die Richtlinie auf eine Art Beweislastumkehr für Tatsa- chenbehauptungen in der Werbung in zivil- und verwaltungs- rechtlichen Verfahren. Das schweizerische Bundesgesetz vom 19. Dezember 1986 gegen den unlauteren Wettbewerb, das UWG, geht über den Bereich der irreführenden Werbung hinaus und beschlägt die Lauterkeit des Wettbewerbs schlechthin. Es erfüllt, mit Aus- nahme der Beweislastumkehr für Tatsachenbehauptungen in der Werbung, die in der Richtlinie Nr. 84/450 gestellten Mini- malstandards bei weitem und geht sogar darüber hinaus. So- mit ist lediglich die Anpassung einer einzigen Bestimmung des UWG nötig, nämlich diejenige der Beweislastumkehr. Die Kommission ist einstimmig auf die Vorlage eingetreten, hat ihr zugestimmt und empfiehlt Ihnen, dasselbe zu tun. Eintreten wird ohne Gegenantrag beschlossen Le conseil décide sans opposition d'entrer en matière Detailberatung - Discussion par articles Titel und Ingress, Ziff. I Ingress Antrag der Kommission Zustimmung zum Entwurf des Bundesrates Titre et préambule, eh. l préambule Proposition de la commission Adhérer au projet du Conseil fédéral Angenommen -Adopté Art. 3 Bst. k, I, m Antrag der Kommission Zustimmung zum Entwurf des Bundesrates Art. 3 let. k, l, m Proposition de la commission Adhérer au projet du Conseil fédéral</w:t>
      </w:r>
    </w:p>
    <w:p>
      <w:r>
        <w:t>Schweizerisches Bundesarchiv, Digitale Amtsdruckschriften Archives fédérales suisses, Publications officielles numérisées Archivio federale svizzero, Pubblicazioni ufficiali digitali EWR. Anpassung des Bundesrechts (Eurolex) Tierseuchengesetz. Aenderung EEE. Adaptation du droit fédéral (Eurolex) Loi sur les épizooties. Modification In Amtliches Bulletin der Bundesversammlung Dans Bulletin officiel de l'Assemblée fédérale In Bollettino ufficiale dell'Assemblea federale Jahr 1992 Année Anno Band IV Volume Volume Session Augustsession Session Session d'août Sessione Sessione di agosto Rat Ständerat Conseil Conseil des Etats Consiglio Consiglio degli Stati Sitzung 04 Séance Seduta Geschäftsnummer 92.057-2 Numéro d'objet Numero dell'oggetto Datum 27.08.1992 - 08:00 Date Data Seite 729-733 Page Pagina Ref. No 20 021 558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