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92.057-19 vom 27. August 1992</w:t>
      </w:r>
    </w:p>
    <w:p>
      <w:r>
        <w:t>Bundesverwaltung, 1992-08-27, DE</w:t>
      </w:r>
    </w:p>
    <w:p>
      <w:r>
        <w:rPr>
          <w:b/>
        </w:rPr>
        <w:t xml:space="preserve">Quelle: </w:t>
      </w:r>
      <w:r>
        <w:t>https://mcp.opencaselaw.ch/entscheid/ch_vb_92.057-19</w:t>
      </w:r>
    </w:p>
    <w:p>
      <w:r>
        <w:t>FR: CH_VB 92.057-19 du 27 août 1992</w:t>
      </w:r>
    </w:p>
    <w:p>
      <w:r>
        <w:t>IT: CH_VB 92.057-19 del 27 agosto 1992</w:t>
      </w:r>
    </w:p>
    <w:p>
      <w:pPr>
        <w:pStyle w:val="Heading2"/>
      </w:pPr>
      <w:r>
        <w:t>Erwägungen</w:t>
      </w:r>
    </w:p>
    <w:p>
      <w:r>
        <w:rPr>
          <w:b/>
        </w:rPr>
        <w:t>E. 27</w:t>
      </w:r>
    </w:p>
    <w:p>
      <w:r>
        <w:t>August 1992 735 Eurolex. Arbeitsgesetz Titre et préambule, eh. l préambule Proposition de la commission Adhérer au projet du Conseil fédéral Angenommen -Adopté Art. 4 Abs. 2 (neu) Antrag der Kommission Er erlässt Deklarationsvorschriften, soweit die Richtlinie 71/307/EWG des Rates vom 26. Juli 1971 es verlangt. Art. 4 al. 2 (nouveau) Proposition de la commission II édicté des dispositions concernant la déclaration dans la mesure où la directive no 71/307/CEE du Conseil du 26 juillet 1971 l'exige. Angenommen -Adopté Ziff. Il Antrag der Kommission Zustimmung zum Entwurf des Bundesrates Ch.ll Proposition de la commission Adhérer au projet du Conseil fédéral Angenommen -Adopté Gesamtabstimmung - Vote sur l'ensemble Für Annahme des Entwurfes</w:t>
      </w:r>
    </w:p>
    <w:p>
      <w:r>
        <w:rPr>
          <w:b/>
        </w:rPr>
        <w:t>E. 28</w:t>
      </w:r>
    </w:p>
    <w:p>
      <w:r>
        <w:t>Stimmen (Einstimmigkeit) An den Nationalrat-Au Conseil national #ST# 92.057-41 EWR. Anpassung des Bundesrechts (Eurolex) Arbeitsgesetz. Aenderung EEE. Adaptation du droit fédéral (Eurolex) Loi sur le travail. Modification Botschaft II und Beschlussentwurf vom 15. Juni 1992 (BBIV 520) Message II et projet d'arrêté du 15 juin 1992 (FFV506) Antrag der Kommission Eintreten Proposition de la commission Entrer en matière Piller, Berichterstatter: Mit dem Abkommen über den EWR wird die Schweiz auch im Bereich Gesundheitsvorsorge und Arbeitssicherheit den Acquis communautaire übernehmen. Der Acquis enthält 16 Richtlinien, die bei uns ihr Gegenstück in der Gesetzgebung über die Gesundheitsvorsorge (Arbeits- gesetz) und die Arbeitssicherheit (Unfallversicherungsgesetz) haben. Heute geht es um die Anpassung des Arbeitsgesetzes. Der Geltungsbereich unseres Gesetzes ist weniger umfas- send als jener der EG-Richtlinien, deshalb bedarf es einer Aus- dehnung dieses Geltungsbereiches. Folgende EG-Richtlinien erfordern die Anpassung: die Richtli- nie Nr. 89/391 über die Durchführung von Massnahmen zur Verbesserung der Sicherheit und des Gesundheitsschutzes der Arbeitnehmer bei der Arbeit; die Richtlinie Nr. 89/654 über Mindestvorschriften für Sicherheit und Gesundheitsschutz in Arbeitsstätten; die Richtlinie Nr. 89/656 über Mindestvorschrif- ten für Sicherheit und Gesundheitsschutz bei Benutzung per- sönlicher Schutzausrüstungen durch Arbeitnehmer bei der Ar- beit und die Richtlinie Nr. 90/270 über die Mindestvorschriften bezüglich der Sicherheit und des Gesundheitsschutzes bei der Arbeit an Bildschirmgeräten. Auf den ersten Blick scheint unser geltendes Arbeitsgesetz ei- nen relativ weiten Geltungsbereich zu haben. In den Artikeln 2 bis 4 stehen eine ganze Anzahl von Ausnahmen im betriebli- chen und persönlichen Geltungsbereich. Die Gründe für die Ausnahmen sind verschieden. Zum einen sind sie politischer Natur: Der Gesetzgeber wollte es den Gemeinwesen wie Bun- desverwaltung, Kantonen und Gemeinden überlassen, die Ar- beitsbedingungen für ihre Bediensteten zu regeln. Dann gibt es Gründe juristischer Natur: die Regelung durch internatio- nale Abkommen, wie etwa für das fliegende Personal der vor- wiegend im internationalen Luftverkehr tätigen Betriebe oder die Arbeitnehmer der Rheinschiffahrt oder Personen mit Diplo- matenstatus. Gründe praktischer Natur für Ausnahmen sind: Berufe der Landwirtschaft und der Fischerei, die vom Wetter abhängig sind oder spezielle Rahmenbedingungen aufwei- sen, wie zum Beispiel die Personen des geistlichen Standes. Diese Bestimmungen haben zur Folge, dass die ausgenom- menen Betriebe und Personen bis heute nicht an die Vorschrif- ten über die Arbeitszeit und die Gesundheitsvorsorge gebun- den gewesen sind. Wir müssen gewisse Korrekturen anbrin- gen, um dem Gemeinschaftsrecht zu genügen. Ich betone hier ausdrücklich: Das Gemeinschaftsrecht kennt bis anhin keine Regelung über die Arbeitszeit, deshalb beschränkt sich die vorliegende Revision allein auf die Ausdehnung des Gel- tungsbereiches für die Bestimmungen über Gesundheitsvor- sorge. Ich darf Ihnen sagen, dass wir auch bei dieser Revision gewisse Ausnahmen vorgesehen haben. Insbesondere ha- ben wir auch weiterhin die Landwirtschaft ausgeklammert Ihre Kommission empfiehlt Ihnen einstimmig, einzutreten und den Abänderungen zuzustimmen. Sie haben einen Abände- rungsantrag der Kommission ausgeteilt erhalten. Ich werde zu Artikel 3a noch kurz sprechen. Eintreten wird ohne Gegenantrag beschlossen Le conseil décide sans opposition d'entrer en matière Detailberatung - Discussion par articles Titel und Ingress, Ziff. l Ingress, Art. 2 Abs. 1 Einleitung Antrag der Kommission Zustimmung zum Entwurf des Bundesrates Titre et préambule, eh. l préambule, art. 2 al. 1 introduction Proposition de la commission Adhérer au projet du Conseil fédéral Angenommen -Adopté Art. 3 Einleitung, Bst. e Antrag der Kommission Zustimmung zum Entwurf des Bundesrates (Die Aenderung betrifft nur den französischen Text) Art. 3 introduction, let. e Proposition de la commission Introduction La loi ne s'applique pas non plus, sous réserve de l'article 3a: Let. e Aux médecins-assistants, aux enseignants des écoles pri- vées, ni aux enseignants, assistants sociaux, éducateurs et surveillants occupés dans des établissements; Angenommen -Adopté Art. 3a (neu) Antrag der Kommission Die Vorschriften des Gesetzes über die Gesundheitsvorsorge sind jedoch auch anwendbar:</w:t>
      </w:r>
    </w:p>
    <w:p>
      <w:r>
        <w:t>Schweizerisches Bundesarchiv, Digitale Amtsdruckschriften Archives fédérales suisses, Publications officielles numérisées Archivio federale svizzero, Pubblicazioni ufficiali digitali EWR. Anpassung des Bundesrechts (Eurolex) Bundesgesetz über die Information der Konsumentinnen und Konsumenten. Aenderung EEE. Adaptation du droit fédéral (Eurolex) Loi fédérale sur l'information des consommatrices et consommateurs.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92.057-19 Numéro d'objet Numero dell'oggetto Datum 27.08.1992 - 08:00 Date Data Seite 734-735 Page Pagina Ref. No 20 021 560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