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92.040 vom 8. April 1992</w:t>
      </w:r>
    </w:p>
    <w:p>
      <w:r>
        <w:t>Bundesverwaltung, 1992-04-08, DE</w:t>
      </w:r>
    </w:p>
    <w:p>
      <w:r>
        <w:rPr>
          <w:b/>
        </w:rPr>
        <w:t xml:space="preserve">Quelle: </w:t>
      </w:r>
      <w:r>
        <w:t>https://mcp.opencaselaw.ch/entscheid/ch_vb_92.040</w:t>
      </w:r>
    </w:p>
    <w:p>
      <w:r>
        <w:t>FR: CH_VB 92.040 du 8 avril 1992</w:t>
      </w:r>
    </w:p>
    <w:p>
      <w:r>
        <w:t>IT: CH_VB 92.040 del 8 aprile 1992</w:t>
      </w:r>
    </w:p>
    <w:p>
      <w:pPr>
        <w:pStyle w:val="Heading2"/>
      </w:pPr>
      <w:r>
        <w:t>Erwägungen</w:t>
      </w:r>
    </w:p>
    <w:p>
      <w:r>
        <w:rPr>
          <w:b/>
        </w:rPr>
        <w:t>E. 8</w:t>
      </w:r>
    </w:p>
    <w:p>
      <w:r>
        <w:t>le préposé à l'Office des faillites;</w:t>
      </w:r>
    </w:p>
    <w:p>
      <w:r>
        <w:rPr>
          <w:b/>
        </w:rPr>
        <w:t>E. 9</w:t>
      </w:r>
    </w:p>
    <w:p>
      <w:r>
        <w:t>le chimiste cantonal;</w:t>
      </w:r>
    </w:p>
    <w:p>
      <w:r>
        <w:rPr>
          <w:b/>
        </w:rPr>
        <w:t>E. 10</w:t>
      </w:r>
    </w:p>
    <w:p>
      <w:r>
        <w:t>le commandant d'arrondissement;</w:t>
      </w:r>
    </w:p>
    <w:p>
      <w:r>
        <w:rPr>
          <w:b/>
        </w:rPr>
        <w:t>E. 11</w:t>
      </w:r>
    </w:p>
    <w:p>
      <w:r>
        <w:t>...</w:t>
      </w:r>
    </w:p>
    <w:p>
      <w:r>
        <w:rPr>
          <w:b/>
        </w:rPr>
        <w:t>E. 12</w:t>
      </w:r>
    </w:p>
    <w:p>
      <w:r>
        <w:t>le procureur;</w:t>
      </w:r>
    </w:p>
    <w:p>
      <w:r>
        <w:rPr>
          <w:b/>
        </w:rPr>
        <w:t>E. 13</w:t>
      </w:r>
    </w:p>
    <w:p>
      <w:r>
        <w:t>le juge d'instruction;</w:t>
      </w:r>
    </w:p>
    <w:p>
      <w:r>
        <w:rPr>
          <w:b/>
        </w:rPr>
        <w:t>E. 14</w:t>
      </w:r>
    </w:p>
    <w:p>
      <w:r>
        <w:t>Constitution du canton des Grisons Lors de la votation populaire du 8 décembre 1991, le corps électoral du canton des Grisons a accepté, par 19 573 oui contre 7348 non, la modification de l'article 7 de la constitution cantonale. Par lettre du 20 décembre 1991, la Chancellerie d'Etat a demandé la garantie fédérale. 141 Droit de vote L'ancien et le nouveau textes ont la teneur suivante: Ancien texte Art. 7 1 Ont le droit de vote dans les affaires relevant du canton, des cercles et des communes les citoyens suisses et les citoyennes suisses âgés de 20 ans révolus. 2 Les communes peuvent décider que le droit de vote en matière communale est déjà accordé dès l'âge de 18 ans révolus. 3 La loi règle plus en détail les conditions et l'exercice du droit de vote. Nouveau texte Art. 7 1 Ont le droit de vote dans les affaires relevant du canton, des cercles et des communes et sont éligibles à leurs fonctions tous les citoyens suisses et toutes les citoyennes suisses âgés de</w:t>
      </w:r>
    </w:p>
    <w:p>
      <w:r>
        <w:rPr>
          <w:b/>
        </w:rPr>
        <w:t>E. 18</w:t>
      </w:r>
    </w:p>
    <w:p>
      <w:r>
        <w:t>ans révolus. 2 La loi règle plus en détail les conditions et l'exercice du droit de vote. 664</w:t>
      </w:r>
    </w:p>
    <w:p>
      <w:r>
        <w:t>La nouvelle disposition abaisse à 18 ans le droit de vote dans les affaires relevant du canton, des cercles et des communes. La nouvelle réglementation s'inspire de l'exemple de la majorité des cantons et de celui de la Confédération. 142 Conformité au droit fédéral Selon l'article 74,4e alinéa, de la constitution fédérale, les cantons peuvent, .quant au principe, régler comme ils l'entendent le droit de vote dans leur domaine de compétence. Cette règle s'applique notamment à la fixation de l'âge requis pour exercer le droit de vote. Il convient toutefois de respecter l'article 6, 2e alinéa, lettre b, de la constitution fédérale, qui dispose que «l'exercice des droits politiques selon des formes républicaines - représentatives ou démocratiques» doit être assuré. La modification adoptée s'inscrit dans ce cadre. Comme elle n'est contraire ni aux dispositions de la constitution fédérale, ni à d'autres dispositions du droit fédéral, la garantie fédérale doit lui être accordée. 15 Constitution du canton de Thurgovie Lors de la votation populaire du 2 juin 1991, le corps électoral du canton de Thurgovie a accepté, par 33 248 oui contre 12 530 non, la modification du paragraphe 18,1er alinéa, première phrase, de la constitution cantonale. Par lettre du 9 juillet 1991, le Conseil d'Etat a demandé la garantie fédérale. 151 Droit de vote à 18 ans L'ancien et le nouveau textes ont la teneur suivante: Ancien texte § 18, 1er al., première phrase 1 Tout citoyen suisse habitant le canton a le droit de vote s'il est âgé d'au moins vingt ans et n'est pas interdit pour cause de maladie mentale ou de faiblesse d'esprit. ... Nouveau texte § 18, 1" al, première phrase 1 Tout citoyen suisse habitant le canton a le droit de vote s'il est âgé d'au moins 18 ans et n'est pas interdit pour cause de maladie mentale ou de faiblesse d'esprit. ... La nouvelle disposition abaisse l'âge requis pour exercer le droit de vote en matière cantonale et communale de vingt à dix-huit ans. Cette décision s'inspire de l'exemple de la majorité des cantons et de celui de la Confédération. 665</w:t>
      </w:r>
    </w:p>
    <w:p>
      <w:r>
        <w:t>152 Conformité au droit fédéral Selon l'article 74,4e alinéa, de la constitution fédérale, les cantons peuvent, quant au principe, régler comme ils l'entendent le droit de vote dans leur domaine de compétence. Cette règle s'applique notamment à la fixation de l'âge requis pour exercer le droit de vote. Il convient toutefois de respecter l'article 6, 2e alinéa, lettre b, de la constitution fédérale, qui dispose que «l'exercice des droits politiques d'après des formes républicaines - représentatives ou démocratiques» doit être assuré. La modification adoptée s'inscrit dans ce cadre. Comme la nouvelle disposition constitutionnelle n'est contraire ni à la constitution fédérale, ni à d'autres dispositions du droit fédéral, la garantie fédérale doit lui être accordée. 16 Constitution du canton de Vaud Lors de la votation populaire du 2 juin 1991, le corps électoral du canton de Vaud a accepté, par 61 723 oui contre 29 013 non, la modification de l'article 29, 2e alinéa, de la constitution cantonale. Par lettre du 3 juillet 1991, le Conseil d'Etat a demandé la garantie fédérale. 161 Procédure de naturalisation L'ancien et le nouveau textes ont la teneur suivante: Ancien texte Art. 29, 2e al. 2 La loi peut attribuer cette compétence '' au Conseil d'Etat, pour la naturalisation facilitée des Confédérés. Nouveau texte Art. 29, 2' al. 2 La loi peut attribuer cette compétence1' au Conseil d'Etat. Selon la constitution cantonale en vigueur, la compétence d'accorder le droit de cité cantonal appartient, quant au principe, au Grand Conseil. Il existait la possibilité d'une délégation de compétence au Conseil d'Etat pour l'octroi facilité du droit de cité cantonal aux Suisses. La nouvelle disposition donne au législateur la possibilité d'étendre cette délégation à d'autres cas. Elle permet notamment, dans le cadre de l'adaptation de la loi cantonale sur le droit de cité à la nouvelle législation fédérale (modification de la loi sur la nationalité du 23 mars 1990, RO 1991 1034), de placer dans la compétence du Conseil d'Etat la naturalisation facilitée des jeunes étrangers. ') C'est-à-dire la compétence d'accorder la naturalisation. 666</w:t>
      </w:r>
    </w:p>
    <w:p>
      <w:r>
        <w:t>162 Conformité au droit fédéral La nouvelle disposition s'inscrit entièrement dans le cadre de la compétence cantonale en matière d'organisation. Comme elle n'est contraire ni aux disposi- tions de la constitution fédérale, ni à d'autres dispositions du droit fédéral, la garantie fédérale doit lui être accordée. 2 Constitutionnalité En vertu des articles 6 et 85, chiffre 7, de la constitution fédérale, l'Assemblée fédérale est compétente pour accorder la garantie fédérale aux constitutions cantonales. 35189 667</w:t>
      </w:r>
    </w:p>
    <w:p>
      <w:r>
        <w:t>Arrêté fédéral Projet accordant la garantie fédérale aux constitutions révisées de certains cantons du L'Assemblée fédérale de la Confédération suisse, vu l'article 6 de la constitution; vu le message du Conseil fédéral du 8 avril 19921\ arrête: Article premier La garantie fédérale est accordée: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