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91.431 vom 14. Dezember 1992</w:t>
      </w:r>
    </w:p>
    <w:p>
      <w:r>
        <w:t>Bundesverwaltung, 1992-12-14, DE</w:t>
      </w:r>
    </w:p>
    <w:p>
      <w:r>
        <w:rPr>
          <w:b/>
        </w:rPr>
        <w:t xml:space="preserve">Quelle: </w:t>
      </w:r>
      <w:r>
        <w:t>https://mcp.opencaselaw.ch/entscheid/ch_vb_91.431</w:t>
      </w:r>
    </w:p>
    <w:p>
      <w:r>
        <w:t>FR: CH_VB 91.431 du 14 décembre 1992</w:t>
      </w:r>
    </w:p>
    <w:p>
      <w:r>
        <w:t>IT: CH_VB 91.431 del 14 dicembre 1992</w:t>
      </w:r>
    </w:p>
    <w:p>
      <w:pPr>
        <w:pStyle w:val="Heading2"/>
      </w:pPr>
      <w:r>
        <w:t>Erwägungen</w:t>
      </w:r>
    </w:p>
    <w:p>
      <w:r>
        <w:rPr>
          <w:b/>
        </w:rPr>
        <w:t>E. 14</w:t>
      </w:r>
    </w:p>
    <w:p>
      <w:r>
        <w:t>décembre 1992 lite des droits des cantons qui sont les piliers de la Confédéra- tion. Si le Conseil des Etats, ainsi que le propose l'initiative, de- vait être mis en minorité par le Conseil national, le principe de l'égalité des droits des cantons serait violé. Si la Chambre haute est minorisée, cela implique en règle générale une mise en minorité des cantons à faible densité de population par les cantons fortement peuplés du Plateau. Les cantons qui ont souvent une identité étatique marquée auraient alors ten- dance à ne plus pouvoir se reconnaître dans l'Etat fédéral; l'équilibre délicat entre les cantons, les régions, les cultures et les groupes linguistiques serait menacé. La proposition des auteurs de l'initiative n'éliminerait certes pas entièrement l'avantage d'un double examen de tout projet d'acte législatif par deux chambres de composition différente, mais elle en diminuerait sensiblement les effets. L'avantage d'un double examen est en effet que quatre yeux valent mieux que deux lorsqu'il s'agit d'examiner le même objet dans des optiques différentes. Toutefois, s'il est clairement établi d'avance qu'un point de vue a plus de poids que l'autre, on aura tendance à prendre moins en considération l'optique du plus faible. La Chambre du peuple et sa commission chargée de l'examen préalable ne seraient plus obligées de tenir compte du point de vue du Conseil des Etats et de s'efforcer de trouver un consensus. La procédure d'élimination des di- vergences telle qu'elle se déroule nécessairement aujourd'hui entre les deux conseils ne constitue donc pas, dans la plupart des cas, une fâcheuse perte de temps, mais un processus enrichissant qui permet de confronter des arguments et de perfectionner un projet. Un tel processus ne peut être fruc- tueux qu'entre partenaires placés sur un pied d'égalité.» Les initiatives parlementaires «Elimination des divergences par l'Assemblée fédérale, Chambres réunies» et «Suppression du Conseil des Etats» ont toutes deux été retirées, la première à l'automne 1991 déjà, la seconde peu avant le vote du 30 janvier 1992 au Conseil national. La Commission des insti- tutions politiques n'estime donc pas nécessaire de revenir, si peu de temps après l'examen de ces initiatives, sur le principe de l'égalité des deux conseils. La commission signale en outre que la révision de la loi sur les rapports entre les conseils du 4 octobre 1991 prévoit des me- sures visant à lutter contre les retards, déplorés par l'auteur de l'initiative, que peut prendre l'adoption d'actes législatifs à cause de la procédure d'élimination des divergences. C'est ainsi que la procédure sera raccourcie et que les textes ne pourront plus faire indéfiniment la navette entre les deux chambres. Pendant la discussion de l'initiative de M. Spielmann, conseil- ler national, certains membres de la commission ont mis l'ac- cent sur la nécessité, dans un proche avenir, d'ouvrir un vrai débat sur une redéfinition du rôle des Chambres. Toutefois, loin de partir de l'idée avancée par l'auteur de l'initiative et inexacte en ces termes que le Conseil des Etats a des «effets négatifs» et qu'il joue le rôle d'une «instance de blocage», cette démarche pourrait se fonder sur la recherche d'une meil- leure représentation des cantons. Antrag der Kommission Die Kommission hat mit 14 zu 0 Stimmen beschlossen, dem Nationalrat zu beantragen, der Initiative sei keine Folge zu geben. Proposition de la commission Par 14 voix contre 0, la commission a décidé de proposer au Conseil national de ne pas donner suite à l'initiative. Angenommen -Adopté #ST# 92.406 Parlamentarische Initiative (Büro des Ständerates) Bundesbeschluss über die Parlamentsdienste. Ergänzung Initiative parlementaire (Bureau du Conseil des Etats) Arrêté fédéral sur les Services du Parlement. Complément Beschluss des Ständerates vom 12. März 1992 Décision du Conseil des Etats du 12 mars 1992 Kategorie IV, Art 68 GRN - Catégorie IV, art 68 RCN Antrag der Kommission Eintreten Proposition de la commission Entrer en matière On. Bühlmann, relatrice: Un deputato francofono ha detto una volta in questa sala: «Les Tessinois parlent l'allemand quand ils veulent convaincre, le français quand ils expriment des banalités et l'italien quand ils veulent séduire leur électo- ral» lo mi sono decisa a parlare in italiano nella mia funzione di rela- trice su questo decreto per segnalare che siamo un Parla- mento trilingue; soltanto due lingue vengono utilizzate larga- mente, mentre la terza - l'italiano - gioca un ruolo subordi- nato. E' una situazione criticabile, non solamente perché l'ita- liano è una lingua bellissima, ma anche perché la considera- zione e il ruolo attuale dell'italiano nel Parlamento e nei suoi servizi sono insoddisfacenti. Di questa insufficiente presenza italofona tratta il punto dell'ordine del giorno, del quale la Com- missione delle istituzioni politiche mi ha nominata come rela- trice di lingua tedesca lo però mi sono decisa a parlare in ita- liano in segno di rispetto nei confronti di questa terza lingua uf- ficiale del nostro Paese. Siamo un Paese plurilìngue e pluriculturale, e questo significa una ricchezza straordinaria, per la quale veniamo invidiati da tanti altri Paesi, ma questa ricchezza, se la vogliamo mante- nere, ha il suo prezzo. Per questo, la commissione vi propone all'unanimità di accet- tare un completamento del decreto federale sui servizi del Parlamento. La modifica si riferisce in primo luogo all'artico- lo primo capoverso primo che dice: «I Servizi del Parlamento sono composti a della Segreteria generale;» - e questa è l'aggiunta nuova - «a bis. della Segreteria di lingua ita- liana; ....» Alle origini di questo articolo stava una mozione del consi- gliere ticinese Cavadini Adriano, deposta nell'ottobre dell'anno scorso. In quel periodo il consigliere nazionale Ca- vadini Adriano era il Presidente della deputazione ticinese. Questa deputazione è un gruppo semiufficiale e però ricono- sciuto dal Governo ticinese e sostenuto con un modesto con- tributo finanziario. Questo gruppo s'incontra una volta per ses- sione per discutere i problemi rilevanti per tutti i consiglieri del Cantone Ticino a Berna E' da questa deputazione che prove- nivano le rivendicazioni della mozione Cavadini Adriano. La deputazione ticinese chiedeva che nei Servizi del Parlamento la lingua italiana sia equiparata alle altre lingue ufficiali, come d'altronde previsto dall'articolo 116 della Costituzione fede- rale. In particolare a titolo di esempio si chiedeva: 1° che tutta la documentazione disponibile in tedesco e in francese sia pure ottenibile in italiano, per esempio il riassunto delle deliberazioni dell'Assemblea federale, il programma ge- nerale, il programma delle sessioni, la prospettiva, la retro- spettiva delle sessioni, i rapporti etc. ;</w:t>
      </w:r>
    </w:p>
    <w:p>
      <w:r>
        <w:t>Schweizerisches Bundesarchiv, Digitale Amtsdruckschriften Archives fédérales suisses, Publications officielles numérisées Archivio federale svizzero, Pubblicazioni ufficiali digitali Parlamentarische Initiative (Spielmann) Neudefinition der Rolle des Ständerates Initiative parlementaire (Spielmann) Réorienter le rôle du Conseil des Etats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91.431 Numéro d'objet Numero dell'oggetto Datum 14.12.1992 - 14:30 Date Data Seite 2514-2516 Page Pagina Ref. No 20 022 038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