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91.421 vom 17. Juni 1993</w:t>
      </w:r>
    </w:p>
    <w:p>
      <w:r>
        <w:t>Bundesverwaltung, 1993-06-17, DE</w:t>
      </w:r>
    </w:p>
    <w:p>
      <w:r>
        <w:rPr>
          <w:b/>
        </w:rPr>
        <w:t xml:space="preserve">Quelle: </w:t>
      </w:r>
      <w:r>
        <w:t>https://mcp.opencaselaw.ch/entscheid/ch_vb_91.421</w:t>
      </w:r>
    </w:p>
    <w:p>
      <w:r>
        <w:t>FR: CH_VB 91.421 du 17 juin 1993</w:t>
      </w:r>
    </w:p>
    <w:p>
      <w:r>
        <w:t>IT: CH_VB 91.421 del 17 giugno 1993</w:t>
      </w:r>
    </w:p>
    <w:p>
      <w:pPr>
        <w:pStyle w:val="Heading2"/>
      </w:pPr>
      <w:r>
        <w:t>Erwägungen</w:t>
      </w:r>
    </w:p>
    <w:p>
      <w:r>
        <w:rPr>
          <w:b/>
        </w:rPr>
        <w:t>E. 17</w:t>
      </w:r>
    </w:p>
    <w:p>
      <w:r>
        <w:t>juin 1993 été critiqué dans plusieurs arrêts du Tribunal fédéral, lequel a parfois corrigé la situation en faveur du locataire. Afin de restaurer l'égalité de traitement, il faut selon l'auteur de l'initiative soit modifier les dispositions réglant l'imposition de la valeur locative, soit instituer une déduction correspondante pour les locataires. L'auteur de l'initiative propose d'adapter la LIFO afin d'accorder une déduction fiscale d'au moins 5000 francs. En outre, pour majorer cette déduction minimale, compte tenu des déductions effectivement accordées par les cantons, il y a aussi lieu de modifier la LHID. La majorité de la commission n'a pas contesté la revendica- tion de l'égalité de traitement La commission a estimé indési- rables les écarts entre l'imposition de la valeur locative par la Confédération et les cantons, s'alignant ainsi sur le Tribunal fé- déral qui a corrigé les inégalités les plus criantes en faveur des locataires. La majorité de la commission a toutefois exprimé des doutes quant à la proposition d'accorder une déduction au titre du loyer, en raison des pertes de recettes fiscales qu'elle entraînerait. Elle estime que la seule solution praticable est celle proposée par le Conseil fédéral, à savoir de renoncer aussi bien à l'imposition de la valeur locative qu'aux déduc- tions pour dettes, assurances et frais d'entretien. Antrag der Kommission Die Kommission beantragt mit 13 zu 7 Stimmen, der Initiative keine Folge zu geben. Antrag de Dardel Der Initiative Folge geben Proposition de la commission La commission propose, par 13 voix contre 7, de ne pas don- ner suite à l'initiative. Proposition de Dardel Donner suite à l'initiative Développement par écrit L'égalité fiscale entre locataires et propriétaires de leurs pro- pres logements doit être assurée en vertu de l'égalité devant la loi, ce qui a été confirmé par deux arrêts récents du Tribunal fé- déral. L'initiative populaire «propriété pour tous» mise à accroître en- core l'inégalité fiscale actuelle, ce qui n'est pas acceptable. Au demeurant, cette initiative, émanant des milieux immobiliers, lancée en juin 1992, a manifestement bien de la peine à réunir les signatures nécessaires. En acceptant de donner suite à l'initiative Aguet, le Conseil na- tional entrerait simplement en matière sur la recherche d'une solution. Certes, une déduction fiscale d'une partie du loyer, dans les déclarations de revenu, peut apparaître comme pro- blématique. En revanche, l'harmonisation des valeurs locati- ves (beaucoup trop réduites dans certains cantons), éventuel- lement la suppression simultanée de la valeur locative et de la déduction des dettes et frais immobiliers, sont des solutions qu'il faut examiner. #ST# 91.311 Standesinitiative Aargau Direkte Bundessteuer. Ergänzung des Bundesgesetzes Initiative du canton d'Argovie Impôt fédéral direct. Complément à la loi fédérale Kategorie IV, Art 68 GRN - Catégorie IV, art. 68 RCN Wortlaut der Initiative vom 15. Oktober 1991 In Anwendung von Artikel 93 Absatz 2 der Bundesverfassung (Standesinitiative) wird die Bundesversammlung eingeladen, das Bundesgesetz vom 14. Dezember 1990 über die direkte Bundessteuer wie folgt zu ergänzen: Art. 21 Abs. 3 Die von den Kantonen festgesetzten Eigenmietwerte sind zu übernehmen, soweit sie mindestens den halben Marktwert umfassen. Texte de l'initiative du 15 octobre 1991 En application de l'article 93 alinéa 2 de la constitution (relatif au droit d'initiative des cantons), l'Assemblée fédérale est invi- tée à compléter comme il suit la loi fédérale du 14 décembre 1990 sur l'impôt fédéral direct: Art. 21 al. 3 Les valeurs locatives fixées par les cantons sont déterminan- tes, pour autant qu'elles correspondent au moins à la moitié de leur valeur calculée au prix du marché. Herr Matthey unterbreitet im Namen der Kommission den fol- genden schriftlichen Bericht: Wir unterbreiten Ihnen hiermit gemäss Artikel 44 des Ge- schäftsreglementes des Nationalrates den Bericht der vorprü- fenden Kommission über die vom Kanton Aargau am 15. Ok- tober 1991 eingereichte Standesinitiative. Der Kanton Aargau schlägt vor, die von den Kantonen festgelegten Eigenmiet- werte zu übernehmen, soweit sie mindestens dem halben Marktwert entsprechen. Hierzu ist Artikel 21 des Bundesgeset- zes über die direkte Bundessteuer zu ergänzen. Begründung der Initianten 1. Der Grosse Rat des Kantons Aargau hat an seiner Sitzung vom 23. Oktober 1990 zur Kenntnis nehmen müssen, dass die aargauischen Eigenmietwerte für die Veranlagung der direk- ten Bundessteuer nicht mehr akzeptiert werden. Die von der Eidgenössischen Steuerverwaltung per 1. Januar 1991 ver- fügte Erhöhung um 40 Prozent löste vor allem darum Unruhe aus, weil die kantonalen Eigenmietwerte in den beiden Vorpe- rioden schon angehoben worden waren: Nach einer linearen Anpassung um 15 Prozent perl Januar 1987 waren perl. Ja- nuar 1989 alle Liegenschaften im Kanton Aargau einer allge- meinen Neuschätzung unterzogen worden. Die kantonalen Ei- genmietwerte wurden damit zwischen 1985 und 1989 um durchschnittlich 26,5 Prozent erhöht Auch wenn diese damit immer noch unter dem Marktwert liegen, hatten viele Hausbe- sitzer doch wenig Verständnis dafür, dass kurz nach zwei er- heblichen Erhöhungen der kantonalen Eigenmietwerte eine weitere massive Erhöhung für die direkte Bundessteuer hinzu- nehmen war. Der Umstand, dass der Steuerpflichtige für das- selbe Objekt zwei verschiedene Eigenmietwerte zu deklarie- ren hat, stösstauf wenig Verständnis. 2. Das eidgenössische Parlament hat in Artikel 21 des neuen Bundesgesetzes vom 14. Dezember 1990 über die direkte Bundessteuer (DBG) darauf verzichtet, die Festsetzung des Eigenmietwertes zum Marktwert vorzuschreiben. Mit dem Be- griff «Berücksichtigung der ortsüblichen Verhältnisse» wurde vielmehr beabsichtigt, die Uebernahme der kantonalen Eigen- mietwerte für die direkte Bundessteuer zu ermöglichen. So meinte der Kommissionssprecher im Nationalrat: «Wenn ich</w:t>
      </w:r>
    </w:p>
    <w:p>
      <w:r>
        <w:t>Schweizerisches Bundesarchiv, Digitale Amtsdruckschriften Archives fédérales suisses, Publications officielles numérisées Archivio federale svizzero, Pubblicazioni ufficiali digitali Parlamentarische Initiative (Aguet) Gleiche steuerliche Belastung für Mieter und Eigenheimbesitzer Initiative parlementaire (Aguet) Pour une égalité de traitement fiscal entre le locataire et le propriétaire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15 Séance Seduta Geschäftsnummer 91.421 Numéro d'objet Numero dell'oggetto Datum 17.06.1993 - 15:00 Date Data Seite 1351-1354 Page Pagina Ref. No</w:t>
      </w:r>
    </w:p>
    <w:p>
      <w:r>
        <w:rPr>
          <w:b/>
        </w:rPr>
        <w:t>E. 20</w:t>
      </w:r>
    </w:p>
    <w:p>
      <w:r>
        <w:t>022 863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