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91.413 vom 2. Oktober 1991</w:t>
      </w:r>
    </w:p>
    <w:p>
      <w:r>
        <w:t>Bundesverwaltung, 1991-10-02, DE</w:t>
      </w:r>
    </w:p>
    <w:p>
      <w:r>
        <w:rPr>
          <w:b/>
        </w:rPr>
        <w:t xml:space="preserve">Quelle: </w:t>
      </w:r>
      <w:r>
        <w:t>https://mcp.opencaselaw.ch/entscheid/ch_vb_91.413</w:t>
      </w:r>
    </w:p>
    <w:p>
      <w:r>
        <w:t>FR: CH_VB 91.413 du 2 octobre 1991</w:t>
      </w:r>
    </w:p>
    <w:p>
      <w:r>
        <w:t>IT: CH_VB 91.413 del 2 ottobre 1991</w:t>
      </w:r>
    </w:p>
    <w:p>
      <w:pPr>
        <w:pStyle w:val="Heading2"/>
      </w:pPr>
      <w:r>
        <w:t>Erwägungen</w:t>
      </w:r>
    </w:p>
    <w:p>
      <w:r>
        <w:rPr>
          <w:b/>
        </w:rPr>
        <w:t>E. 2</w:t>
      </w:r>
    </w:p>
    <w:p>
      <w:r>
        <w:t>octobre 1991 fondant à cet effet sur l'article Squinquies, alinéa 4 de la loi sur les rapports entre les conseils. Développement des auteurs de l'initiative II ne fait pas de doute que les dispositions constitutionnelles actuelles concernant la politique extérieure sont ou insuffisan- tes ou dépassées. Ainsi, selon l'article 8: «La Confédération a seule le droit de déclarer la guerre et de conclure la paix, ainsi que de faire, avec les Etats étrangers, des alliances et des trai- tés, notamment des traités de péage (douanes) et de com- merce». Par ailleurs, l'article 102 sur les compétences gouvernementa- les déclare que le Conseil fédéral «veille aux intérêts de la Confédération au-dehors» ainsi que «à la sûreté extérieure de la Suisse, au maintien de son indépendance et de sa neutra- lité». ..... • - •' ' ' Ces dispositions reposent sur une conception défensive de la politique étrangère et semblent s'inspirer de la devise: «la meilleure politique extérieure est l'absence de politique». Elles n'ont aucun rapport avec les tâches complexes de notre pays dans ses relations avec la communauté internationale. Si nous voulons adapter notre constitution à la réalité actuelle, notamment en ce qui concerne nos relations avec l'Europe, nous devons éviter l'erreur de considérer notre continent comme le «nombril» du monde. De même que la Suisse n'est pas un cas à part en Europe, il faut éviter de ramener l'Europe à une simple alliance d'Etats et de lui attribuer une position spéciale par rapport au reste du monde. La Suisse est solidairement responsable de la communauté mondiale tout entière, et ceci se manifeste tout particulière- ment dans une défense des droits fondamentaux à l'échelle mondiale. Ces droits constituent un ensemble de normes éthi- ques qui transcendent toutes les races, cultures et idéologies, et qui doivent régir la politique extérieure. Il convient donc de définir dans un article constitutionnel les diverses manières dont notre pays participe aux efforts mon- diaux visant le maintien et la recherche de la paix, la protection de l'environnement, la coopération au développement, l'aide humanitaire, les secours en cas de catastrophe par l'entre- mise du corps créé à cet effet, la participation aux négociations sur le désarmement et le contrôle des armements, l'engage- ment éventuel d'un contingent suisse de casques bleus de l'ONU au service de la paix, ou encore l'envoi d'experts non ar- més. De même, nos relations avec l'Europe devraient être définies de manière large dans un article constitutionnel spécifique, sans toutefois mentionner des objectifs à court terme comme l'adhésion à l'EEE ou à la CE. L'engagement de la Suisse en Europe doit tenir compte des efforts entrepris depuis la fin de la Seconde guerre mondiale en vue de l'unification de notre continent. Notre action doit por- ter sur les aspects politiques, sociaux, économiques et cultu- rels, tout en préservant les principes démocratiques et en ren- forçant le rôle des institutions parlementaires. Nous pensons en particulier au soutien des pays d'Europe centrale et orien- tale, de manière à éviter qu'un nouveau fossé se creuse sur notre continent. Considérations de la commission Au cours d'un vote subsidiaire portant sur le présent texte et une proposition d'initiative de la commission qui s'inspirait des initiatives parlementaires Petitpierre, Caccia et Sager, la commission s'était prononcée en faveur d'une teneur à portée restreinte, n'ayant trait qu'à l'Europe, d'un projet d'article 8bis. On a reconnu que la teneur élargie contenait un certain nom- bre d'éléments positifs: vision élargie de la politique étran- gère, objectif global, notamment un engagement marqué en faveur du respect des droits de l'homme et de l'aide humani- taire, du maintien de l'équilibre écologique, de l'aide au déve- loppement et de la paix, encouragement de la coopératioin culturelle, politique, sociale et économique en Europe. Le texte de l'initiative dépasse le cadre continental et a une portée mondiale. On a fait remarquer que la politique étran- gère ative de la Suisse se développe déjà dans le sens voulu par l'auteur de l'initiative. Ainsi, la Suisse a ratifié la Convention des droits de l'homme du Conseil de l'Europe et s'est du même coup engagée à oeuvrer pour son application. Notre engagement en matière d'aide humanitaire est important, a- t-on fait remarquer. Notre pays est également fortement inté- gré à l'Europe. L'initiative ne propose donc rien que le Conseil fédéral ne fasse déjà ou ne soit en mesure d'entreprendre. Nous devrions donc nous concentrer sur l'objectif principal, la restructuration de l'Europe, et porter notre effort commun sur les négociations en faveur de la création d'un Espace écono- mique européen. Enfin, la commission a estimé qu'il lui serait difficile d'élaborer en temps utile un projet de nouvel article constitutionnel bein conçu sur la politique étrangère. Elle a donc préféré proposer de charger le Conseil fédéral, par une motion, de traiter cette question fondamentale. ' Antrag der Kommission Mehrheit Der Initiative keine Folge geben Minderheit (Bircher Silvio, Bäumlin, Bär, Bundi, Ziegler) Der Initiative Folge geben Proposition de la commission Majorité Ne pas donner suite à l'initiative Minorité (Bircher Silvio, Bäumlin, Bär, Bundi, Ziegler) Donner suite à l'initiative #ST# 90.262 Parlamentarische Initiative (Jaeger) Aufnahme von Beitrittsverhandlungen mit der Europäischen Gemeinschaft Initiative parlementaire (Jaeger) Ouverture de négociations en vue de l'adhésion à la Communauté européenne Kategorie II, Art. 68 GRN-Catégorie II, art. 68RCN Wortlaut der Initiative vom 5. Oktober 1990 Gestütztauf Artikel 93 Absatz 1 der Bundesverfassung und Ar- tikel 21 bis des Geschäftsverkehrsgesetzes reichen wir fol- gende parlamentarische Initiative ein: Titel Bundesbeschluss über die Aufnahme von Beitrittsverhandlun- gen mit der Europäischen Gemeinschaft (EG) Art. 1 Der Bundesrat nimmt mit den Organen der Europäischen Ge- meinschaft Beitrittsverhandlungen auf. Art. 2 Der Bundesrat führt die Verhandlungen unter bestmöglicher Wahrung der staatspolitischen, ökologischen, wirtschaftli- chen und sozialen Interessen der Schweiz. Art. 3 Abs. 1 Der Bundesrat unterbreitet der Bundesversammlung das Ver- handlungsergebnis zur Beschlussfassung, unter Vorbehalt des obligatorischen Staatsvertragsreferendums. Abs. 2 Er trifft die Massnahmen, die in seinen Zuständigkeitsbereich fallen. M. 4 Der' Bundesrat berichtet der Bundesversammlung minde- stens einmal jährlich über den Gang der Verhandlungen sowie über die geplanten weiteren Massnahmen.</w:t>
      </w:r>
    </w:p>
    <w:p>
      <w:r>
        <w:t>Schweizerisches Bundesarchiv, Digitale Amtsdruckschriften Archives fédérales suisses, Publications officielles numérisées Archivio federale svizzero, Pubblicazioni ufficiali digitali Parlamentarische Initiative (Minderheit der Kommission) Neuer Artikel 8bis Bundesverfassung. Beziehungen zum Ausland Initiative parlementaire (Minorité de la commission) Nouvel article 8bis de la Constitution fédérale. Relations avec l'étranger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13 Séance Seduta Geschäftsnummer 91.413 Numéro d'objet Numero dell'oggetto Datum 02.10.1991 - 15:00 Date Data Seite 1842-1844 Page Pagina Ref. No 20 020 361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