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91.402 vom 30. Januar 1992</w:t>
      </w:r>
    </w:p>
    <w:p>
      <w:r>
        <w:t>Bundesverwaltung, 1992-01-30, DE</w:t>
      </w:r>
    </w:p>
    <w:p>
      <w:r>
        <w:rPr>
          <w:b/>
        </w:rPr>
        <w:t xml:space="preserve">Quelle: </w:t>
      </w:r>
      <w:r>
        <w:t>https://mcp.opencaselaw.ch/entscheid/ch_vb_91.402</w:t>
      </w:r>
    </w:p>
    <w:p>
      <w:r>
        <w:t>FR: CH_VB 91.402 du 30 janvier 1992</w:t>
      </w:r>
    </w:p>
    <w:p>
      <w:r>
        <w:t>IT: CH_VB 91.402 del 30 gennaio 1992</w:t>
      </w:r>
    </w:p>
    <w:p>
      <w:pPr>
        <w:pStyle w:val="Heading2"/>
      </w:pPr>
      <w:r>
        <w:t>Erwägungen</w:t>
      </w:r>
    </w:p>
    <w:p>
      <w:r>
        <w:rPr>
          <w:b/>
        </w:rPr>
        <w:t>E. 30</w:t>
      </w:r>
    </w:p>
    <w:p>
      <w:r>
        <w:t>Januar 1992 N 157 Parlamentarische Initiativen; Ständerat/Quoten Celle-ci est tout aussi contraire à la raison d'être du Conseil des Etats. Il ne fait aucun doute que, sans Conseil des Etats, la Suisse ne serait pas ce qu'elle est, ou, pour m'exprimer autre- ment, la Suisse, telle qu'elle s'est constituée en 1848 sur la lan- cée de son histoire, comme en 1874, devait nécessairement avoir un Conseil des Etats sous cette forme. Il était absolument nécessaire de mettre sur pied d'égalité, dans une des deux Chambres de notre système bicaméral, les cantons qui avaient fait la Confédération, les petits comme les grands. Les choses ont changé, c'est vrai. Les cantons riches, les can- tons populeux, sont devenus encore plus riches et plus popu- leux par rapport aux cantons faibles et aux petits cantons. Par exemple, entre le canton de Zurich et les fondateurs de la Confédération - Uri, Schwyz, etc. - la différence est considéra- ble. Selon un esprit de géométrie, il peut paraître anormal qu'il y ait une égalité absolue au Conseil des Etats entre Uri ou Schwyz et Zurich ou Berne. D'un autre côté, j'aurais tendance à vous dire que précisément, d'un point de vue fédéraliste, c'est encore plus d'actualité que lors de l'origine de la Suisse moderne, en 1848 ou en 1874. Vous le savez comme moi, mes chers collègues alémaniques, le canton de Zurich, par exem- ple, suscite jalousie, irritation, énervement, dans une bonne partie de la Suisse alémanique avoisinant Zurich. Que vous parliez de télévision, de polarisation et d'attraction économi- que, il y a des énervements qui ont même tendance à augmen- ter. Il est donc tout à fait nécessaire, en cette période de tiraille- ments de toutes sortes dans notre pays, que demeure dans notre système bicaméral une Chambre où les petits cantons, avec leur personnalité, leur histoire, leur souveraineté, leurs nécessités, soient sur pied d'égalité avec les grands cantons. Je pourrai vous dire aussi, à propos de l'augmentation du nombre de conseillers aux Etats que cela entraînerait, que le nombre actuel des conseillers aux Etats est encore un garant de débats qui tranchent, par le style et parfois par le sérieux dans la précision de l'examen, sur les débats de notre Conseil. Il est plus facile de discuter à fond des choses et de manière précise à quarante-six qu'à deux cents. Il arrive plus souvent au Conseil des Etats que les uns écoutent ce que disent les autres et, notamment, que les Alémaniques écoutent les Ro- mands -je le dis en passant Enfin, dernier argument qui nous a été servi par M. Meier Hans tout à l'heure et que M. Jaeger avait déjà avancé en commis- sion, ce serait scandaleux pour les petits ou moyens partis am- bitieux qui se trouveraient en quelque sorte évincés du Conseil des Etats. En ce qui concerne M. Jaeger, il devrait se souvenir que quand il y a une personnalité charismatique, féminine de surcroît, comme Mme Monika Weber, elle franchit tous les obstacles et se retrouve très bien au Conseil des Etats - peut- être que M. Jaeger suivra une fois l'exemple. Je dirai encore que finalement il est bon que là aussi les cho- ses soient tranchées par rapport à ce qu'il en est pour le Conseil national, qui, par obligation, connaît une élection à la proportionnelle, avec équilibre de la représentation des partis, dissémination des forces politiques. Cela fait partie précisé- ment de l'expression d'une personnalité cantonale de pouvoir rassembler les forces politiques et de pouvoir élire au Conseil des Etats ce que j'appellerai l'expression dominante du canton. D'ailleurs, un canton est parfaitement libre - le Jura l'a fait-d'écarter cette vision des choses et d'introduire la propor- tionnelle. Là aussi, avec deux représentants par parti, il faut un certain rassemblement. Or, concernant le Conseil des Etats, ce rassemblement des forces politiques qui a été dénoncé tout à l'heure par M. Meier Hans nous apparaît au contraire comme une qualité. Je résume et je conclus. Si l'on considère les origines de la Suisse moderne, dans le droit-fil et la continuité de son his- toire, si l'on considère la vocation du Conseil des Etats et enfin la nécessité interne, il est bien évident qu'il faut garder cette re- présentation. Je terminerai par une référence internationale. Ceux qui ont eu des relations avec des députés du Parlement européen, ces derniers mois ou ces dernières années, auront été intéressés de voir à quel point le débat sur les institutions européennes est ouvert et animé. Les membres des déléga- tions parlementaires suisses qui ont eu ces interlocuteurs ont eu la bonne surprise, si je puis dire, et l'intérêt de les entendre dire: «Au fond, votre système bicaméral doit nous inspirer dans notre rééquilibrage démocratique des institutions de la Communauté. Nous devons non seulement donner davan- tage de compétences et de pouvoirs au Parlement européen, mais nous devons faire en sorte qu'il devienne bicaméral, se- lon le système qui existe en Suisse. Il nous faut quelque chose qui ressemble à votre Conseil national, d'une part, où l'Allema- gne, la France, auraient plus de poids que la Belgique, la Hol- lande, etc., et un autre conseil où ces pays seraient sur pied d'égalité avec les petits pays et devraient apprendre une cer- taine humilité.» Par conséquent, que ce soit selon une vision interne de cohé- sion, d'équilibre et de paix confédérale ou selon une vision eu- ropéenne, il est impératif de garder le Conseil des Etats tel quel. Fischer-Seengen, Berichterstatter: Die Kommission empfiehlt Ihnen mit 9 zu 1 Stimmen, der Initiative der Minderheit der Kommission (Jaeger) keine Folge zu geben. Der Verfassungs- geber von 1848 sah zwei Kammern vor: nach dem Grundsatz der Gleichheit aller Bürger die eine Kammer, den Nationalrat, und nach dem Grundsatz der Gleichheit aller Stände die an- dere Kammer, den Ständerat Er wollte beide Grundsätze glei- chermassen berücksichtigen und statuierte deshalb die Gleichwertigkeit beider Kammern. Dies ist einer der wesentli- chen Bausteine unseres Bundesstaates. Die Initiative der Kommissionsminderheit will folgendes: 1. Es sollen zwei Kategorien von Kantonen geschaffen wer- den: solche mit zwei Sitzen und solche mit drei Sitzen. Damit würde ganz klar gegen das Prinzip der Gleichheit der Kantone verstossen. Ueberdies käme dies einem Abbau des Minder- heitenschutzes gleich - mit dem Uebergewicht der grossen Kantone -, was nicht unserem Willen entsprechen kann. Ge- rade dieser Schutz ist heute mehr denn je nötig, weil die wirt- schaftliche Entwicklung seit der Gründerzeit das Gewicht der grossen Industriekantone unseres Bundesstaates ohnehin verstärkt hat und deshalb die kleinen Kantone auf den Minder- heitenschutz mehr noch als früher angewiesen sind. 2. Die Minderheit Jaeger will den Kantonen das Wahlrecht vor- schreiben. Wir haben bereits bei der vorhergehenden Initiative darüber gesprochen: Es wäre ein Verstoss gegen das Prinzip des Föderalismus. Die Kantone sollen ihre Vertreter in den Ständerat so wählen können, wie sie das wollen und wie sie es für richtig ansehen. Es besteht überhaupt kein Grund, an die- sem bewährten Prinzip etwas zu ändern. Es ist, Herr Meier Hans, auch richtig, wenn sich die Kantonsvertreter aus den grossen Parteien rekrutieren, es sei denn, es stehe eine charis- matische Persönlichkeit zur Verfügung, die dann auch die Möglichkeit hat, sich gegenüber den Kandidaten der grossen Parteien durchzusetzen. Aus diesen Gründen empfiehlt Ihnen die Kommission mit 9 zu 1 Stimmen, der Initiative der Kommissionsminderheit (Jaeger) keine Folge zu geben. Abstimmung - Vote Für den Antrag der Mehrheit Für den Antrag der Minderheit 70 Stimmen 28 Stimmen</w:t>
      </w:r>
    </w:p>
    <w:p>
      <w:r>
        <w:t>Schweizerisches Bundesarchiv, Digitale Amtsdruckschriften Archives fédérales suisses, Publications officielles numérisées Archivio federale svizzero, Pubblicazioni ufficiali digitali Parlamentarische Initiative (Minderheit der Kommission 89.253) Für eine ausgewogenere Zusammensetzung des Ständerates Initiative parlementaire (Minorité de la Commission 89.253) Pour une composition plus équilibrée du Conseil des Etats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06 Séance Seduta Geschäftsnummer 91.402 Numéro d'objet Numero dell'oggetto Datum 30.01.1992 - 15:00 Date Data Seite 153-157 Page Pagina Ref. No 20 020 904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