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91.3434 vom 19. Juni 1992</w:t>
      </w:r>
    </w:p>
    <w:p>
      <w:r>
        <w:t>Bundesverwaltung, 1992-06-19, DE</w:t>
      </w:r>
    </w:p>
    <w:p>
      <w:r>
        <w:rPr>
          <w:b/>
        </w:rPr>
        <w:t xml:space="preserve">Quelle: </w:t>
      </w:r>
      <w:r>
        <w:t>https://mcp.opencaselaw.ch/entscheid/ch_vb_91.3434</w:t>
      </w:r>
    </w:p>
    <w:p>
      <w:r>
        <w:t>FR: CH_VB 91.3434 du 19 juin 1992</w:t>
      </w:r>
    </w:p>
    <w:p>
      <w:r>
        <w:t>IT: CH_VB 91.3434 del 19 giugno 1992</w:t>
      </w:r>
    </w:p>
    <w:p>
      <w:pPr>
        <w:pStyle w:val="Heading2"/>
      </w:pPr>
      <w:r>
        <w:t>Erwägungen</w:t>
      </w:r>
    </w:p>
    <w:p>
      <w:r>
        <w:rPr>
          <w:b/>
        </w:rPr>
        <w:t>E. 19</w:t>
      </w:r>
    </w:p>
    <w:p>
      <w:r>
        <w:t>juin 1992 diesen Staaten Gestaltungsspielraum erhalten, um ihren Be- dürfnissen und ihrem Entwicklungsstand entsprechend ange- passte, eigenständige Lösungen zu wählen. Der immaterial- güterrechtliche Schutz ist und bleibt aber wesentliche Voraus- setzung dafür, dass der private Technologietransfer in der modernen Biotechnologie, insbesondere im Saatgutbereich, verstärkt und auch durch Lizenzfinanzierungen unterstützt werden kann. Ein genereller Ausschluss desselben hätte nicht den Verzicht auf neue Entwicklungen zur Folge, sondern le- diglich eine verstärkte Verlagerung in den Bereich der Ge- schäftsgeheimnisse und eine Erschwerung der Reproduzier- barkeit von importierten Sorten. Anders verhält es sich ledig- lich mit Entwicklungen, über die die öffentliche Hand frei verfü- gen kann. Mit dem rechtlich zwar nicht verbindlichen Engage- ment der FAO hat sich der Bundesrat denn auch bereit erklärt, die Forschungsergebnisse der Bundesanstalten frei zur Verfü- gung zu stellen. Die biodiversitätsreichen Entwicklungsländer können und wollen Programme und Massnahmen zur Erhaltung der Biodi- versität nur mittragen, wenn sie, d. h. ihre Institutionen und bäuerlichen Gemeinschaften, auch am Nutzen dieser Erhal- tung teilhaben. Neben der Schaffung eines Fonds zur Finan- zierung von Biodiversitäts-Programmen sind deshalb im Kon- ventionsentwurf auch Bestimmungen vorgesehen, welche den Zugang zu Ergebnissen der Biotechnologie erleichtern, «farmers rights» anerkennen und den Transfer von Technolo- gie, soweit sie zur Erreichung der Konventionsziele direkt oder indirekt beitragen, vorsehen. 3. Die im Rahmen der «Agenda 21 » der UNCED erörterten Themen können in die Zuständigkeitsbereiche zahlreicher Bundesämter fallen, so wie die in der Konvention über die Biodiversität behandelten Fragen. Im engeren Bereich der Biodiversität und der Biotechnologie bilden folgende Gebiete die transsektoriellen Hauptthemen: der Technologietransfer, Finanzierungsfragen und Finanzierungsmechanismen, die in- ternationale Wirtschaftsordnung und die schon oben erwähn- ten Fragen des geistigen Eigentums. Die Politik der verschiedenen betroffenen Bundesämter wird in doppelter Hinsicht koordiniert. Auf nationaler Ebene mittels der ordentlichen internen Verwaltungsverfahren sowie durch die Bildung interdepartementaler Arbeitsgruppen mit dem Ziel, dem Bundesrat eine konsolidierte Position zur Verab- schiedung vorzulegen. Die Kohärenz der Politik der betroffe- nen Bundesämter wird namentlich durch die Entscheidungen des Bundesrates vom 16. November 1991 betreffend die Gatt/Trips-Verhandlungen und vom 26. Februar 1992 betref- fend das Verhandlungsmandat für die vierte Vorbereitungs- konferenzfür UNCED sichergestellt Diese Beschlüsse bilden denn auch auf internationaler Ebene die Grundlage für die Ab- stimmung der schweizerischen Haltung in den verschiedenen in der Interpellation erwähnten Organisationen (Gatt/Trips, UPOV, «Agenda 21 », Konvention für die biologische Vielfalt). Die Abstimmung der Haltung der verschiedenen Aemter ist ein anforderungsreicher, permanenter Prozess, gilt es doch lau- fend, die eigene Position aufgrund der Entwicklungen in den erwähnten internationalen Organisationen erneut zu überprü- fen und allenfalls dem neusten Stand anzupassen. Besonde- res Gewicht beigemessen wird dabei der gegenseitigen Ab- stimmung von Wirtschaftspolitik und den Erfordernissen für eine langfristige dauerhafte Entwicklung. Der interdepartementalen Koordination kommt insbesondere im Bereich der Querschnittaufgaben eine erhöhte Bedeutung zu. Aus diesem Grund hat der Bundesrat die zuständigen Bun- desämter beauftragt, ein Verhandlungsmandat für die letzte Verhandlungsrunde zur Erarbeitung einer Konvention über die biologische Vielfalt vorzubereiten. Die Vernehmlassungsverfahren, die Mitberichte der Aemter sowie die Beteiligung von Experten aus den betroffenen Aem- tern an internationalen Verhandlungen ermöglichen die Rechtfertigung einer einheitlichen Position der Schweiz inner- halb dieser Gremien. 4. In seiner Antwort auf die dringliche Einfache Anfrage Gros- senbacher vom 11. März 1992 (92.1013) führte der Bundesrat aus, dass er dem Einbezug privater Kreise in den UNCED-Vor- bereitungsprozess sowohl auf nationaler wie auf internationa- ler Ebene grosse Bedeutung beimisst Die Bundesverwaltung hat mit den interessierten Gruppierungen verschiedene Infor- mations- und Konzertierungsveranstaltungen durchgeführt Angefangen mit der Informationssitzung vom 14. November bis zu den Pressemitteilungen, die bis vor Rio veranstaltet wur- den. Dieser Dialog wird fortgesetzt Die betreffenden Bundes- ämter sind zudem mit mehreren Veröffentlichungen und Ver- lautbarungen an die Presse und eine weitere Oeffentlichkeit getreten. Die Frage der Aufnahme von verwaltungsexternen Personen in die schweizerische Delegation an der Konferenz in Rio de Janeiro wird gegenwärtig geprüft Schliesslich sieht der Bundesrat auch vor, das Parlament in einer gesonderten Berichterstattung über die Ergebnisse der UNCED zu orien- tieren. Präsident: Die Interpellantin ist von der Antwort des Bundes- rates teilweise befriedigt und beantragt Diskussion. Abstimmung - Vote Für den Antrag auf Diskussion 58 Stimmen Dagegen 67 Stimmen #ST# 91.3427 Interpellation Gonseth Freisetzungsversuche mit genmanipulierten Kartoffeln in Changins Essais de culture en plein champ à Changins de pommes de terre transgéniques Wortlaut der Interpellation vom 13. Dezember 1991 1. Welche Risikoforschung wurde beim obigem Versuch bis- her durchgeführt? Was sind die Resultate? Welche weitere Ri- sikoforschung ist geplant? 2. Wie wird namentlich die Gefahr der Bildung von neuen Viren ausgeschlossen (durch Transkapsidierung, durch phänotypi- sche Mischung, durch Herstellung neuer Viren-Genome)? 3. Sollte in Zukunft für Freisetzungsversuche nicht die Umkehr der Beweislast gefordert werden, damit Experimente mit der nötigen Sorgfalt geplant werden und die Gefahr der Entste- hung neuer gefährlicher Viren von vorneherein ausgeschlos- sen wird? 4. Welche unabhängige Instanz beurteilt die Resultate und die Planung der weiteren Versuche? 5. Auf welcher Rechtsgrundlage will der Bundesrat einen wei- teren Freisetzungsversuch mit genmanipulierten Kartoffeln bewilligen? Texte de l'interpellation du 13 décembre 1991 1. A quelles recherches a-t-on procédé sur les risques que comportent les essais de culture en plein champ de pommes de terre transgéniques? 2. Commenta-t-on notammment exclu le danger de voir se for- mer de nouveaux virus (par translocation, par mélange de phénotypes, par la création de nouveaux génomes viraux)? 3. Ne devrait-on pas à l'avenir procéder à un renversement du fardeau de la preuve, afin que les expériences soient prépa- rées avec toute la prudence requise, pour exclure la possibilité de voir se former de nouveaux virus dangereux? 4. A-t-on chargé une autorité indépendante d'évaluer les résul- tats et la préparation d'autres expériences? Dans l'affirmative, quelle est cette autorité? 5. Sur quelles dispositions légales le Conseil fédéral a-t-il l'in- tention de fonder une autorisation de procéder à un nouvel essai de culture en plein champ de pommes de terre trangé- niques?</w:t>
      </w:r>
    </w:p>
    <w:p>
      <w:r>
        <w:t>Schweizerisches Bundesarchiv, Digitale Amtsdruckschriften Archives fédérales suisses, Publications officielles numérisées Archivio federale svizzero, Pubblicazioni ufficiali digitali Interpellation Bäumlin UNCED. Biodiversitätskonvention Interpellation Bäumlin Convention de la CNUED pour la diversité biologique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91.3434 Numéro d'objet Numero dell'oggetto Datum 19.06.1992 - 08:00 Date Data Seite 1255-1256 Page Pagina Ref. No</w:t>
      </w:r>
    </w:p>
    <w:p>
      <w:r>
        <w:rPr>
          <w:b/>
        </w:rPr>
        <w:t>E. 20</w:t>
      </w:r>
    </w:p>
    <w:p>
      <w:r>
        <w:t>021 338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