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91.333 7 vom 13. Dezember 1991</w:t>
      </w:r>
    </w:p>
    <w:p>
      <w:r>
        <w:t>Bundesverwaltung, 1991-12-13, DE</w:t>
      </w:r>
    </w:p>
    <w:p>
      <w:r>
        <w:rPr>
          <w:b/>
        </w:rPr>
        <w:t xml:space="preserve">Quelle: </w:t>
      </w:r>
      <w:r>
        <w:t>https://mcp.opencaselaw.ch/entscheid/ch_vb_91.333_7</w:t>
      </w:r>
    </w:p>
    <w:p>
      <w:r>
        <w:t>FR: CH_VB 91.333 7 du 13 décembre 1991</w:t>
      </w:r>
    </w:p>
    <w:p>
      <w:r>
        <w:t>IT: CH_VB 91.333 7 del 13 dicembre 1991</w:t>
      </w:r>
    </w:p>
    <w:p>
      <w:pPr>
        <w:pStyle w:val="Heading2"/>
      </w:pPr>
      <w:r>
        <w:t>Erwägungen</w:t>
      </w:r>
    </w:p>
    <w:p>
      <w:r>
        <w:rPr>
          <w:b/>
        </w:rPr>
        <w:t>E. 13</w:t>
      </w:r>
    </w:p>
    <w:p>
      <w:r>
        <w:t>Dezember 1991 N 2475 Motion (Zbinden Hans-)Haering Binder «Der dritte Bereich einzelstaatlicher Menschenrechtspolitik ist die Arbeit innerhalb und die Unterstützung von internationalen Organisationen, die sich für Menschenrechte einsetzen. Die Tatsache, dass die Schweiz nicht Mitglied der Uno ist, schränkt zwar den Aktionsradius ein. Wir können z. B. nicht Mitglied der Uno-Menschenrechtskommission, dem wichtig- sten Organ für die universelle Ebene, sein. Man könnte dieses Defizit aber auf einer anderen Ebene kompensieren. Es zeigt sich zunehmend, dass die heutigen Menschenrechtsinstru- mente u. a darum nicht so effizient sind, wie sie sein könnten, weil schlicht das Geld fehlt Die Schweiz könnte also als Teil der Aussenpolitik ganz gezielt Menschenrechtsbemühungen von staatlichen und nichtstaatlichen internationalen Organisa- tionen finanziell stärker unterstützen. Denkbar wäre, einen Rahmenkredit für die Unterstützung von Menschenrechtsan- strengungen - ähnlich demjenigen für die humanitäre Hilfe und Entwicklungshilfe - ins Budget aufzunehmen.» (W. Kälin in «Amnesty Magazin» 6/1988) Menschenrechtspolitik ist die Aussenpolitik der Zukunft. Ueber die Einrichtung eines solchen Rahmenkredits und die periodischen Berichte und Beschlüsse zu diesem aussenpoli- tischen Instrument kann das Parlament daran auf eine gute, offene Art beteiligt werden, wie das u. a Ziel der Parlamentsre- form und der überwiesenen Motion der Kommission für Aus- senpolitischen Angelegenheiten ist Schriftliche Stellungnahme des Bundesrates vom 6. November 1991 Rapport écrit du Conseil fédéral du 6 novembre 1991 Der Bundesrat hat immer wieder betont, dass er den Einsatz für die weltweite Achtung der Menschenrechte als eine der wichtigen Komponenten der schweizerischen Aussenpolitik betrachtet. Die Menschenrechte sind zu einem Thema bilate- raler Beziehungen geworden, und die Schweiz nimmt an den multilateralen Bestrebungen für einen besseren Schutz dieser Rechte aktiv teil. Seit Jahren hat die Schweiz finanzielle Beiträge an konkrete Aktionen geleistet, welche die internationale Achtung der Menschenrechte, zu fördern suchen. Dies geschah vorerst auf der Basis von Ad-hoc-Entscheiden des Bundesrates oder im Rahmen der humanitären Hilfe. Seit 1989 sieht der Voran- schlag einen jährlichen Globalkredit von 500 000 Franken (1989) bzw. 600000 Franken (1990/1991) zuhanden des De- partements für auswärtige Angelegenheiten für die Finanzie- rung von Aktionen zugunsten der Achtung der Menschen- rechte und des Völkerrechts vor. Im September 1991 hat der Bundesrat beschlossen, in den kommenden vier Jahren einen Globalkredit von jährlich 1 Million Franken für 1992/1993 bzw. 1,05 Millionen Franken für 1994/1995 in den Voranschlag ein- zustellen, dies unter dem Vorbehalt der Budgetgenehmigung durch das Parlament. • In den letzten Jahren sind zu Lasten dieses Kredits Beiträge an Aktionen und Aktionsprogramme von nicht-gouvernementa- len Organisationen in der Schweiz, aber auch im Ausland ge- leistet worden. Ein grosserTeil der Beiträge ging an Organisa- tionen, welche ihren Sitz in Genf haben, dem Sitz des UN-Zen- trums für Menschenrechte und der Menschenrechtskommis- sion. Mehrere UN-Sonderfonds, welche sich bestimmten Menschenrechtsproblemen widmen, erhielten ebenfalls Bei- träge. Im Bereich des Völkerrechts gingen im weiteren Bei- träge an Organisationen, die sich um die Weiterentwicklung, um die praktische Umsetzung oder um die Ausbildung ver- dient machen. Ein Schwergewicht liegt hierauf dem humanitä- ren Völkerrecht. Für die Verwendung des Globalkredits gelten bestimmte Kriterien und gewisse thematische Prioritäten. Die Rolle nicht-gouvernementaler Organisationen im Bereich der Menschenrechte und des humanitären Völkerrechts wird immer wichtiger. In der praktischen Umsetzung internationa- ler menschenrechtlicher Standards, in der Sensibilisierung, Information und Ausbildung eines breiteren Publikums und sogar in der Forschung leisten solche Organisationen oft qua- lifizierte Arbeit, welche staatliche Stellen auszuführen nicht in der Lage sind. Wie die obenstehenden Ausführungen zeigen, ist der Bundesrat überzeugt, dass eine aktive schweizerische Menschenrechtspolitik auch im Bereich der finanziellen Unter- stützung für private Organisationen und für konkrete intergou- vernementale Aktivitäten Konsequenzen haben muss. Die vorliegende Motion verlangt die Vorlage eines Bundesbe- schlusses über einen Rahmenkredit für mehrere Jahre, ana- log jenem für die Entwicklungszusammenarbeit und die hu- manitäre Hilfe. Ein solcher Menschenrechtskredit wäre zwar in der Höhe mit dem erwähnten Rahmenkredit nicht vergleich- bar, und er würde im Gegensatz zu jenem nicht auf einer aus- drücklichen gesetzlichen Grundlage beruhen. Der Bundesrat 'ist aber grundsätzlich bereit, die Vorlage eines solchen Bun- desbeschlusses zu prüfen. Allerdings möchte er damit noch zuwarten, um die Erfahrungen mehrerer Rechnungsjahre mit dem bereits existierenden Globalkredit auswerten zu können. Der Bundesrat ist aus diesen Gründen bereit, das Anliegen als Postulat entgegenzunehmen. Schriftliche Erklärung des Bundesrates Déclaration écrite du Conseil fédéral Der Bundesrat beantragt, die Motion in ein Postulat umzuwan- deln. Präsident: Der Vorstoss wird von Herrn Steffen bekämpft. Die Diskussion wird verschoben. Verschoben - Renvoyé #ST# 90.431 Motion (Zbinden Hans-)Haering Binder «Oekologische Bildungsoffensive» des Bundes Formation écologique. Programme national Wortlaut der Motion vom 20. März 1990 Der Bundesrat wird ersucht, in Zusammenarbeit mit den Kan- tonen und Privaten, die Initiative für eine gesamtschweizeri- sche «ökologische Bildungsoffensive» zu ergreifen und dafür Mittel zur Verfügung zu stellen, die umfangmässig den Auf- wendungen des Bundes für die Förderung der Weiterbildung und neuer Technologien (89.048) entsprechen. Gegenstände dieser Anstrengung sollen sein: - die Verbesserung des ökologischen Bildungsniveaus der breiten Bevölkerung; - die Ausbildung der Ausbildner/innen im Bereich der Umwelt- bildung; - die Qualifikation von Fachpersonal, das den zeit- und fach- gerechten Vollzug des Umweltschutzgesetzes ermöglicht; - der Aufbau einer ökologischen Bildungsforschung. Die Offensive soll sich sowohl auf die extensive Ausschöpfung der bestehenden Rechtsmöglichkeiten als auch auf die Schaf- fung notwendiger gesetzlicher Grundlagen beziehen. Texfe de la motion du 20 mars 1990 Le Conseil fédéral est chargé de prendre des mesures, en col- laboration avec les cantons et le secteur privé, pour promou- voir une formation écologique au niveau national et de fournir à cette fin des moyens comparables aux fonds que la Confé- dération a consacrés aux mesures spéciales en faveur de la formation continue et de la promotion des techniques de fabri- cation intégrées (89.048). Ces mesures devraient viser en particulier sur les objectifs sui- vants:</w:t>
      </w:r>
    </w:p>
    <w:p>
      <w:r>
        <w:t>Schweizerisches Bundesarchiv, Digitale Amtsdruckschriften Archives fédérales suisses, Publications officielles numérisées Archivio federale svizzero, Pubblicazioni ufficiali digitali Motion Bäumlin Rahmenkredit für Menschenrechtsanstrengungen Motion Bäumlin Promotion des droits de l'homme. Crédit de programme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91.3337 Numéro d'objet Numero dell'oggetto Datum 13.12.1991 - 08:00 Date Data Seite 2474-2475 Page Pagina Ref. No</w:t>
      </w:r>
    </w:p>
    <w:p>
      <w:r>
        <w:rPr>
          <w:b/>
        </w:rPr>
        <w:t>E. 20</w:t>
      </w:r>
    </w:p>
    <w:p>
      <w:r>
        <w:t>020 714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