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91.3251 vom 13. Dezember 1991</w:t>
      </w:r>
    </w:p>
    <w:p>
      <w:r>
        <w:t>Bundesverwaltung, 1991-12-13, DE</w:t>
      </w:r>
    </w:p>
    <w:p>
      <w:r>
        <w:rPr>
          <w:b/>
        </w:rPr>
        <w:t xml:space="preserve">Quelle: </w:t>
      </w:r>
      <w:r>
        <w:t>https://mcp.opencaselaw.ch/entscheid/ch_vb_91.3251</w:t>
      </w:r>
    </w:p>
    <w:p>
      <w:r>
        <w:t>FR: CH_VB 91.3251 du 13 décembre 1991</w:t>
      </w:r>
    </w:p>
    <w:p>
      <w:r>
        <w:t>IT: CH_VB 91.3251 del 13 dicembre 1991</w:t>
      </w:r>
    </w:p>
    <w:p>
      <w:pPr>
        <w:pStyle w:val="Heading2"/>
      </w:pPr>
      <w:r>
        <w:t>Erwägungen</w:t>
      </w:r>
    </w:p>
    <w:p>
      <w:r>
        <w:rPr>
          <w:b/>
        </w:rPr>
        <w:t>E. 13</w:t>
      </w:r>
    </w:p>
    <w:p>
      <w:r>
        <w:t>décembre 1991 Volksinitiative «gegen Missbräuche der Fortpflanzungs- und Gentechnolgie beim Menschen»). Damit will der Bundesrat klarstellen, dass auch das Erbgut eines behinderten Men- schen unantastbar bleiben muss. 4. Artikel 4 der Bundesverfassung verbietet heute bereits jede nicht sachlich gerechtfertigte Ungleichbehandlung, somit auch Diskriminierungen. Ein besonderes Diskriminierungs- verbot für Behinderte würde keine neue Rechtslage schaffen, sondern höchstens nach analogen Diskriminierungsverboten für andere Kategorien von Personen rufen. Dadurch würde das allgemeine Gleichbehandlungsgebot der Verfassung eher geschwächt als gestärkt. Der Bundesrat ist daher der Auf- fassung, dass ein verfassungsrechtliches Verbot der Diskrimi- nierung behinderter Menschen kaum in der Lage ist, die ge- wünschte Wirkung zu entfalten. 5. Alle bisherigen Verfassungsentwürfe haben keine besonde- ren Bestimmungen für Behinderte vorgesehen. Hingegen ent- halten allé einen umfassenden Grundrechtskatalog, welcher für die Behinderten in besonderem Masse von Bedeutung sein kann: die Garantie der Menschenwürde und der persönli- chen Freiheit, das Recht auf Leben, auf Schutz der Persönlich- keit und auf die für eine menschenwürdige Existenz unerlässli- chen Mittel. Weiter sollen die Grundrechte in der gesamten Rechtsordnung verwirklicht und auch unter Privaten wirksam werden. Präsident: Die Interpellantin ist von der Antwort des Bundes- rates teilweise befriedigt. #ST# 91.3296 Interpellation Reimann Maximilian Steuerbelastung von Ehe- und Konkubinatspaaren Charges fiscales des couples mariés et des concubins Wortlaut der Interpellation vom 18. September 1991 Gemäss einem wegleitenden Entscheid des Bundesgerichts vom 13. April 1984, der in einem neuesten Entscheid vom 1. März 1991 bestätigt und bekräftigt wurde, ist die steuerliche Benachteiligung von Ehepaaren gegenüber (individuell ver- anlagten) Konkubinatspaaren verfassungswidrig. Danach ist die steuerliche Mehrbelastung eines Ehepaares auch bei Dop- peleinkommen unter der 10-Prozent-Grenze zu halten. In diesem Zusammenhang frage ich den Bundesrat an: 1. In welchen Kantonen bestehen immer noch derart grosse Unterschiede, dass auf Verletzung des verfassungsrechtlich begründeten Gebotes der steuerlichen Gleichbehandlung von Ehe- und Konkubinatspaaren geschlossen werden muss? 2. Wie präsentiert sich der Vergleich bei der direkten Bundes- steuer: a. Wie hoch ist der prozentuale Anteil jener Fälle, wo Ehepaare gegenüber Konkubinatspaaren bei gleichem Einkommen mehr als 10 Prozent höher belastet werden? b. Trifft es zu, dass die Benachteiligung noch extremer wird, wenn Situationen unter Einbezug von Kindern miteinander verglichen werden? 3. Teilt der Bundesrat die Ansicht des Bundesgerichts, dass eine krasse steuerliche Benachteiligung von Ehepaaren ge- genüber Konkubinatspaaren verfassungswidrig und gesell- schaftlich unerwünscht ist? 4. Wenn dem so ist, was gedenkt der Bundesrat zu unterneh- men, dass die vom Bundesgericht am 13. April 1984 gesetzte Norm auch bei der direkten Bundessteuer erfüllt wird? Texte de l'interpellation du 18 septembre 1991 Un important jugement du Tribunal fédéral, qui est daté du 13 avril 1984 et qui a été confirmé par un jugement plus récent, rendu lui le 1er mars 1991, considère contraire à la constitu- tion le fait que les couples mariés paient plus d'impôts que les couples consensuels, dont chacun des partenaires est im- posé séparément. Il stipule que la charge fiscale supplémen- taire qui résulte dudit fait ne doit pas dépasser la barre des 10 pour cent, même dans le cas où les deux époux travaillent. Ceci étant, je pose au Conseil fédéral les questions suivantes: 1. Dans quels cantons existe-t-il encore des disparités telles entre les couples mariés et les couples consensuels que l'on peut parler de violation du principe de* l'égalité fiscale entre les couples? 2. S'agissant de l'impôt fédéral direct: a Quelle est la proportion de cas où, à revenus égaux, les cou- ples mariés paient au moins 10 pour cent de plus que les cou- ples consensuels? b. Est-il vrai que l'injustice est encore plus flagrante lorsqu'on compare les couples qui ont des enfants? 3. Le Conseil fédéral pense-t-il, comme le Tribunal fédéral, que l'injustice flagrante dont les couples mariés sont victimes est anticonstitutionnelle et qu'elle devrait disparaître, vu qu'elle nuit à la société? 4. Si tel est le cas, qu'a-t-il l'intention d'entreprendre pour que la Confédération applique en matière d'impôt fédéral direct la norme que le Tribunal fédéral a édictée le 13 avril 1984? Mitunterzeichner - Cosignataires: Coutau, Fischer-Hägglin- gen, Früh, Hess Peter, Iten Joseph, Neuenschwander, Stucky (7) Schriftliche Begründung - Développement par écrit Der Urheber verzichtet auf eine Begründung und wünscht eine schriftliche Antwort Schriftliche Stellungnahme des Bundesrates vom 6. November 1991 Rapport écrit du Conseil fédéral du 6 novembre 1991 1. Die in der Interpellation angesprochene, vom Bundesge- richt seinerzeit mit Urteil vom 13. April 1984 aufgestellte und auch mit Entscheid vom 1. März 1991 bestätigte Faustregel, wonach für Doppelverdiener-Ehepaare gegenüber Doppel- verdiener-Konkubinatspaaren die Mehrbelastung nicht mehr als 10 Prozent betragen dürfe, wird grundsätzlich in allen Kan- tonen befolgt. Nur in einem Kanton bestehen im Bereich klei- ner Einkommen Mehrbelastungen über die vom Bundesge- richt gesetzte Grenze hinaus (vgl. dazu die Zusammenstel- lung der ESTV in der Publikation «Steuerbelastung in der Schweiz 1990, Kantonshauptorte-Kantonsziffern», S. 23). 2a. Knapp 90 Prozent der rund 600 000 verheirateten Doppel- verdiener erfahren bei der direkten Bundessteuer gegenüber der bundesgerichtlichen Faustregel eine mehr oder weniger grosse Mehrbelastung. Zu diesem Ergebnis führt die er- wähnte Zusammenstellung. 2b. Die in der Interpellation geäusserte Meinung, wonach die Benachteiligung der Doppelverdiener-Ehepaare unter Einbe- zug der Kinder noch grösser werde, trifft nur bei Ehepaaren mit einem reinen Einkommen über 100 000 Franken zu. In den viel zahlreicheren Fällen von reinen Einkommen unter 100000 Franken tritt gerade der gegenteilige EEffekt ein: In diesem Be- reich verbessert sich die Situation der Doppelverdiener-Ehe- paare gegenüber den Doppelverdierier-Konkubinatspaaren. Der Grund hiefür liegt im Umstand, dass bei Doppelverdiener- Ehepaaren angesichts des auf diese anwendbaren höheren marginalen Steuersatzes der Kinderabzug (von derzeit 4300 Franken) sich stärker entlastend auswirkt als bei Doppelverdie- ner-Konkubinatspaaren mit gleichem Gesamteinkommen. 3. Der Bundesrat ist mit dem Interpellanten grundsätzlich ei- nig, dass eine krasse steuerliche Benachteiligung von Ehe- paaren gegenüber von Konkubinatspaaren unerwünscht ist. 4. Man muss sich aber doch auch vergegenwärtigen, dass die gut 100 000 Konkubinatspaare gegenüber den rund 1,5 Millio- nen Ehepaaren und den 1,4 Millionen Alleinstehenden (ohne</w:t>
      </w:r>
    </w:p>
    <w:p>
      <w:r>
        <w:t>Schweizerisches Bundesarchiv, Digitale Amtsdruckschriften Archives fédérales suisses, Publications officielles numérisées Archivio federale svizzero, Pubblicazioni ufficiali digitali Interpellation Haller Grundrechtlicher Schutz Behinderter Interpellation Haller Droits fondamentaux des handicapés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91.3251 Numéro d'objet Numero dell'oggetto Datum 13.12.1991 - 08:00 Date Data Seite 2507-2508 Page Pagina Ref. No</w:t>
      </w:r>
    </w:p>
    <w:p>
      <w:r>
        <w:rPr>
          <w:b/>
        </w:rPr>
        <w:t>E. 20</w:t>
      </w:r>
    </w:p>
    <w:p>
      <w:r>
        <w:t>020 754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