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91.3241 vom 4. Oktober 1991</w:t>
      </w:r>
    </w:p>
    <w:p>
      <w:r>
        <w:t>Bundesverwaltung, 1991-10-04, DE</w:t>
      </w:r>
    </w:p>
    <w:p>
      <w:r>
        <w:rPr>
          <w:b/>
        </w:rPr>
        <w:t xml:space="preserve">Quelle: </w:t>
      </w:r>
      <w:r>
        <w:t>https://mcp.opencaselaw.ch/entscheid/ch_vb_91.3241</w:t>
      </w:r>
    </w:p>
    <w:p>
      <w:r>
        <w:t>FR: CH_VB 91.3241 du 4 octobre 1991</w:t>
      </w:r>
    </w:p>
    <w:p>
      <w:r>
        <w:t>IT: CH_VB 91.3241 del 4 ottobre 1991</w:t>
      </w:r>
    </w:p>
    <w:p>
      <w:pPr>
        <w:pStyle w:val="Heading2"/>
      </w:pPr>
      <w:r>
        <w:t>Erwägungen</w:t>
      </w:r>
    </w:p>
    <w:p>
      <w:r>
        <w:rPr>
          <w:b/>
        </w:rPr>
        <w:t>E. 4</w:t>
      </w:r>
    </w:p>
    <w:p>
      <w:r>
        <w:t>Oktober 1991 1965 Motion Baerlocher Texte de la motion du 20 juin 1991 Le Conseil fédéral est chargé de traiter en priorité les objets inscrits au programme législatif du 26 février 1986 et de les réa- liser dans la législature 1991 -1995. Mitunterzeichner-Cosignataires: Antille, Bär, Bäumlin, Danu- ser, Déglise, Diener, Dormann, Fankhauser, Gardiol, Grendel- meier, Grossenbacher, Haering Binder, Hafner Ursula, Haller, Jeanprêtre, Leemann, Leutenegger Oberholzer, Mauch Ur- sula, Nabholz, Paccolat, Pitteloud, Segmüller, Stamm, Uch- tenhagen, Ulrich (25) Schriftliche Begründung - Développement par écrit Am 7. Februar 1971 wurde den Schweizerinnen das Stimm- und Wahlrecht gewährt, und am 14. Juni 1981 wurde die Gleichberechtigung von Frau und Mann in der Bundesverfas- sung verankert. Aus Anlass dieser beiden Jubiläen und des 700jährigen Bestehens der Eidgenossenschaft wurde am 7.1</w:t>
      </w:r>
    </w:p>
    <w:p>
      <w:r>
        <w:rPr>
          <w:b/>
        </w:rPr>
        <w:t>E. 8</w:t>
      </w:r>
    </w:p>
    <w:p>
      <w:r>
        <w:t>Februar 1991 die erste Frauensession im Parlamentsge- bäude durchgeführt. 200 Frauen aus allen Landesteilen, ver- schiedenen Parteien, Generationen und Verbänden diskutier- ten u. a. die noch pendenten Forderungen des Rechtset- zungsprogramms. In allen Arbeitsgruppen wurde die priori- tare Behandlung verlangt und die Präsidentin der vorbereiten- den Kommission mit dem Einreichen einer entsprechenden Motion beauftragt. Schriftliche Stellungnahme des Bundesrates vom 28. August 1991 Rapport écrit du Conseil fédéral du 28 août 1991 Wie der vom Büro für die Gleichstellung von Frau und Mann für die Frauensession vom 7./8. Februar 1991 aktualisierte An- hang zum Rechtsetzungsprogramm «Gleiche Rechte für Frau und Mann» aus dem Jahre 1986 zeigt, wurde in der auslaufen- den Legislaturperiode die erste Phase der Umsetzung verwirk- licht. Wichtige Rechtsbereiche wurden mit Artikel 4 Absatz 2 BV in Uebereinstimmung gebracht, so vor allem das Stimm- und Wahlrecht, das Bürgerrecht, das Ausländerrecht, das Be- amtenrecht und das Eherecht. Für die nächste Legislaturperiode sind unter anderem der Er- lass eines Bundesgesetzes zur Gleichstellung von Frau und Mann im Erwerbsleben, die Revision des Eheschliessungs- und -Scheidungsrechts sowie die Weiterführung der Revi- sionsarbeiten auf dem Gebiet der Sozialversicherung, na- mentlich auch die Einführung einer Mutterschaftsversiche- rung und gleicher Krankenkassenprämien für Frauen und Männer, vorgesehen. Die im Rechtsetzungsprogramm aufgeführten Gleichstel- lungspostulate wurden bisher vor allem durch die Beseitigung formaler Ungleichheiten verwirklicht. Nach Ansicht des Bun- desrates kann die tatsächliche Gleichstellung von Frau und Mann in verschiedenen Bereichen nicht nur durch eine Anglei- chung der Stellung der Frau an diejenige des Mannes erfol- gen, sondern sie erfordert öfters auch neue, für Frauen und Männer innovative Lösungen. Bei den noch anstehenden ge- setzgeberischen Arbeiten ist die Zielsetzung von Artikel 4 Ab- satz 2 BV klar und unbestritten; über die Mittel, die zu deren Er- reichung einzusetzen sind, besteht jedoch nicht von vornher- ein Konsens; die konkrete Umsetzung muss in jedem Einzel- fall entwickelt werden. Die Gleichstellung von Frau und Mann ist nicht Selbstzweck, sondern auf die Schaffung gleicher Ent- faltungsmöglichkeiten in der gesellschaftlichen Wirklichkeit angelegt. Ihre möglichst baldige Realisierung verlangt die Be- rücksichtigung des Verfassungsauftrags in der gesamten ge- setzgeberischen Tätigkeit. Aus diesen Gründen beantragt der Bundesrat, den Vorstoss in ein Postulat umzuwandeln. Schriftliche Erklärung des Bundesrates Déclaration écrite du Conseil fédéral Der Bundesrat beantragt, die Motion in ein Postulat umzuwan- deln. Ueberwiesen als Postulat - Transmis comme postulat 67-N #ST# 91.3250 Motion Baerlocher Verbot der Einfuhr zur Weiterverarbeitung und Wiederausfuhr von DDT Interdictions d'importer et de traiter du DDT en vue de sa réexportation Wortlaut der Motion vom 21. Juni 1991 Der Bundesrat wird gebeten, die Stoffverordnung dahinge- hend zu ändern, dass die Einfuhr von DDT und Weiterverarbei- tung zwecks Wiederausfuhr verboten ist (Streichen der Ziff. 2c, Anhang 3.1 der StoV und Ziff. 2 Abs. 3, Anhang 4.3 StoV). Texte de la motion du 21 juin 1991 Le Conseil fédéral est chargé de modifier l'ordonnance sur les substances dangereuses pour l'environnement de manière à interdire l'importation ainsi que le traitement du DDT en vue de le réexporter (biffer le ch. 2c de l'annexe 3.1 etlech. 2, al. 3, de l'annexe 4.3 de l'ordonnance). Mitunterzeichner - Cosignataires: Bäumlin, Danuser, Haering Binder, Herczog, Leuenberger-Solothurn, Leutenegger Ober- holzer, Meier-Glattfelden, Rechsteiner, Stocker, Ulrich, We- der-Basel,Zbinden Hans, Züger (13) Schriftliche Begründung - Développement par écrit In der Stoffverordnung ist das Herstellen, das Abgeben, Ein- führen und Verwenden von halogenierten organischen Verbin- dungen verboten. Für DDT gilt die Ausnahme für das Einfüh- ren und Weiterverarbeiten zur Wiederausfuhr (StoV An- hang 3.1, Ziff. 2c). Zudem darf DDT als Pflanzenbehandlungs- mittel nur eingeführt werden, wenn es für die Abgabe oder die Ausfuhr verändert oder neu verpackt wird (StoV Anhang 4.3, Ziff. 2 Abs. 3). DDT ist heute als Pestizid in keinem OECD-Land mehr regi- striert. DDT ist hochgiftig für Mensch und Tier, und seine Um- weltrelevanz ist schon lange bekannt. Gemäss dem FAO-Ver- haltenskodex für Pestizide sollte DDT nicht mehr verwendet werden. Zudem steht in diesem Verhaltenskodex auch, dass bei Exporten die gleichen Standards anzuwenden sind wie im Herkunftsland. Dass sich Schweizer Firmen auch heute noch nicht an diesen Kodex halten, zeigt das jüngste Beispiel der Firma Ciba-Geigy, welche das Insektizid «Ultracid combi» mit dem Wirkstoff DDT nach Tansania verkauft hat. Die Firma hat gemäss der Stoffver- ordnung mit diesem Verkauf keine Schweizer Gesetze verletzt, da das DDT in die Schweiz lediglich zur Weiterverarbeitung eingeführt wurde und wieder ausgeführt wurde. Doch muss dieser Handel als eine Verletzung des FAO-Kode- xes angesehen werden. Ebenso müsste sich die genannte Firma gemäss ihren eigenen Richtlinien an diesen Kodex hal- ten. In der Schweiz sollte gemäss dem FAO-Kodex eine Weiterver- arbeitung von DDT eigentlich nicht mehr zugelassen werden. Es wäre daher angebracht, wenn der Bundesrat die Stoffver- ordnung entsprechend abändern und somit zur Durchset- zung eines weltweiten Verbotes von DDT einiges beitragen würde. Schriftliche Stellungnahme des Bundesrates vom 28. August 1991 Rapport écrit du Conseil fédéral du 28 août 1991 Die Firma Ciba-Geigy hat mit ihrer Lieferung von DDT nach Tansania gegen keine Schweizer Bestimmungen verstossen. Da die Firma die Lieferung bei den zuständigen Schweizer Be-</w:t>
      </w:r>
    </w:p>
    <w:p>
      <w:r>
        <w:t>Schweizerisches Bundesarchiv, Digitale Amtsdruckschriften Archives fédérales suisses, Publications officielles numérisées Archivio federale svizzero, Pubblicazioni ufficiali digitali Motion Stocker Prioritäre Behandlung des Rechtsetzungsprogrammes Motion Stocker Priorité au programme législatif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91.3241 Numéro d'objet Numero dell'oggetto Datum 04.10.1991 - 08:00 Date Data Seite 1964-1965 Page Pagina Ref. No 20 020 395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