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91.3192 vom 4. Oktober 1991</w:t>
      </w:r>
    </w:p>
    <w:p>
      <w:r>
        <w:t>Bundesverwaltung, 1991-10-04, DE</w:t>
      </w:r>
    </w:p>
    <w:p>
      <w:r>
        <w:rPr>
          <w:b/>
        </w:rPr>
        <w:t xml:space="preserve">Quelle: </w:t>
      </w:r>
      <w:r>
        <w:t>https://mcp.opencaselaw.ch/entscheid/ch_vb_91.3192</w:t>
      </w:r>
    </w:p>
    <w:p>
      <w:r>
        <w:t>FR: CH_VB 91.3192 du 4 octobre 1991</w:t>
      </w:r>
    </w:p>
    <w:p>
      <w:r>
        <w:t>IT: CH_VB 91.3192 del 4 ottobre 1991</w:t>
      </w:r>
    </w:p>
    <w:p>
      <w:pPr>
        <w:pStyle w:val="Heading2"/>
      </w:pPr>
      <w:r>
        <w:t>Erwägungen</w:t>
      </w:r>
    </w:p>
    <w:p>
      <w:r>
        <w:rPr>
          <w:b/>
        </w:rPr>
        <w:t>E. 4</w:t>
      </w:r>
    </w:p>
    <w:p>
      <w:r>
        <w:t>Warum die jetzigen Massnahmen nicht genügen Schon vor einiger Zeit wurde klar, dass die Entzugstherapie viele Drogenabhängige nicht erreicht und relativ wenig erfolg- reich ist. Es kam die Ergänzung durch Methadonprogramme. Süchtige sollten.vordem körperlichen Zwang zum Heroin be- freit werden. Ihre Situation sollte zudem derart verändert wer- den, dass eine (zumindest partielle) soziale Reintegration möglich wird, wobei das Ziel des dauerhaften Entzugs - richti- gerweise - nicht aus den Augen verloren wurde. Diese Massnahmen vermögen aber nicht alle Süchtigen zu er- reichen. Der Deutlichkeit halber gilt es, hier eine Grundtatsa- che festzuhalten: Heroinabhängige spritzen Heroin primär deshalb, weil sie die - kurzfristig - subjektiv angenehmen Wir- kungen der Droge schätzen. Diese angenehme Wirkung fehlt bei den Ersatzdrogen. Dies dürfte der hauptsächliche Grund sein, weshalb viele Drogenabhängige gar kein Interesse ha- ben, von den heutigen Therapieangeboten Gebrauch zu ma- chen. Natürlich bleibt die Drogenfreiheit das Ziel erster Wahl. Auch eine Methadontherapie ist der Abgabe von Heroin vorzuzie- hen. Ein «Maintenance-Programm» ist aber immer noch bes- ser als das jetzige gehetzte Leben des Fixers, der sowohl von der Polizei als auch von der Kriminalität innerhalb der Szene bedroht ist. Vernünftigerweise ist bei einem Entscheid über Maintenance-Programme nicht vom Ideal der Drogenfreiheit, sondern von der Realität des Fixers auszugehen. (Der engli- sche Begriff «maintenance» meint in diesem Zusammenhang das «Einfrieren der Sucht auf dem bestehenden Stand», damit gleichzeitig die körperliche, geistige und soziale Situation des Patienten so verbessert werden kann, dass die Heilungschan- cen vergrössert werden.)</w:t>
      </w:r>
    </w:p>
    <w:p>
      <w:r>
        <w:rPr>
          <w:b/>
        </w:rPr>
        <w:t>E. 5</w:t>
      </w:r>
    </w:p>
    <w:p>
      <w:r>
        <w:t>Notwendige Kontrollen Es versteht sich von selbst, dass ein Maintenance-Programm von einigen Kontrollen umgeben sein muss. Diese Kontrollen müssen drei Ziele verfolgen: - Das Maintenance-Programm darf nicht zum Einstieg in die Sucht dienen. - Das Heroin muss so abgegeben werden, dass eine Weiter- gabe ausgeschlossen ist. - Die behandelnden Aerzte dürfen kein finanzielles Interesse an einer Zunahme der Programmteilnehmer haben. Diese Ziele sind durch entsprechende Kontrollen absolut zu erreichen. Die Vorschriften für die jetzigen Methadonpro- gramme können dabei als Vorbild dienen. Zentral wichtig ist dabei, dass nur Personen in solche Programme aufgenom- men werden können, deren Sucht klar belegt ist (Trennung von zuweisendem und behandelndem Arzt). Das Heroin muss unter Aufsicht gespritzt werden. Die behandelnden Aerzte dür- fen finanziell kein Interesse haben, an möglichst viele Perso- nen Heroin abzugeben. (An derfehlenden Kontrolle der Aerzte scheiterte die britische Regelung.) Sowohl die zuweisenden als auch die behandelnden Aerzte bedürfen einer staatlichen Bewilligung. Dies sind nur Anregungen. Aufgrund der Diskus- sionen und Erfahrungen muss gegebenenfalls das Kontrollsy- stem ausgebaut werden. Es gilt festzuhalten, dass natürlich die Teilnehmer an «Mainte- nance-Programmen» nach Möglichkeit für die Methadon- bzw. eine Entzugstherapie motiviert werden können.</w:t>
      </w:r>
    </w:p>
    <w:p>
      <w:r>
        <w:rPr>
          <w:b/>
        </w:rPr>
        <w:t>E. 6</w:t>
      </w:r>
    </w:p>
    <w:p>
      <w:r>
        <w:t>Formelles Der erste Absatz der Motion verlangt einen Handeln des Bun- desrates im delegierten Rechtssetzungsbereich. Es handelt sich aber um keine unechte Motion, da im Falle des Nichthan- delns des Bundesrates eine Rücknahme der Delegoitions- norm gefordert wird. Letztere Massnahme fällt aber zweifels- frei in den Kompetenzbereich des Parlaments. Schriftliche Stellungnahme des Bundesrates vom 11. September 1991 Rapport écrit du Conseil fédéral du 11 septembre 1991 Nach geltendem Betäubungsmittelgesetz Artikel 8 Absatz 1 Buchstabe b dürfen Diazetylmorphin (Heroin) und seine Salze weder angebaut, eingeführt, hergestellt noch in Verkehr ge- bracht werden. Ausgenommen von diesem generellen Verbot der Verwendung von Heroin ist die beschränkte medizinische Anwendung, wie sie gemäss Artikel 8 Absatz 5 mit einer Bewil- ligung des BAG möglich ist. Der Gesetzgeber hat bei der For- mulierung dieser Ausnahmeregelung an die Therapie schwerst Krebskranker mit Heroin gedacht. Die der Motion zugrundeliegende These zur Befürwortung von Maintenance-Programmen mit Heroin ist dem Bundesrat be- kannt. Eine objektive und sachliche Beurteilung eines allfälli- gen Nutzens bzw. Schadens dieses Therapieansatzes ist auf- grund der vorliegenden wissenschaftlichen Erkenntnisse zur- zeit nicht möglich. Aus diesem Grunde erachtet der Bundesrat eine Ueberarbeitung von Artikel 8 des Betäubungsmittelge- setzes und eine Lockerung der darin statuierten Beschrän- kung der medizinischen Anwendung von Heroin nicht für an- gebracht. Die am 20. Februar 1991 vom Bundesrat verabschiedeten Massnahmen zur Verminderung der Drogenprobleme sehen u. a. eine Intensivierung der Forschungsbemühungen im Dro- genbereich vor. So sollen auf der Grundlage wissenschaftlich begleiteter Versuche und unter Einhaltung von Rahmenbedin- gungen, welche zurzeit von einer vom Bundesrat eingesetzten Arbeitsgruppe erarbeitet werden, auch neue Wege in der Dro- genpolitik erprobt und ausgewertet werden. Darunter können auch die Durchführung und Auswertung von wissenschaftli- chen Projekten fallen, welche die ärztlich kontrollierte Ver- schreibung von anderen Betäubungsmitteln als Methadon an schwer drogenabhängige Patienten vorsehen. Die Durchfüh- rung und Evaluation solcher Versuche wird zumindest drei Jahre dauern. Sie werden dem Bundesrat die notwendigen Er- gebnisse für seine Entscheide in dieser Sache liefern. Schriftliche Erklärung des Bundesrates Déclaration écrite du Conseil fédéral Der Bundesrat beantragt, die Motion in ein Postulat umzuwan- deln. Präsident: Der Vorstoss wird von den Herren Steffen und Scherrer bekämpft. Die Diskussion wird verschoben. Verschoben -Renvoyé 90.706 Motion Eisenring Schaffung eines Bundesamtes für Wettbewerb und eines Bundesamtes für Banken und Finanzen Création d'un Office de la concurrence et d'un Office des affaires bancaires et financières Siehe Seite 757 hiervor-Voir page 757 ci-devant Nachtrag Am 22. März 1991 hat der Nationalrat diese Motion irrtümli- cherweise als Motion überwiesen, obschon sich der Urheber mit der Umwandlung in ein Postulat einverstanden erklärt hatte. Supplément Le 22 mars 1991 le Conseil national a transmise cette motion par erreur comme motion, l'auteur s'étant déclaré d'accord de la transformer en postulat. Ueberwiesen aïs Postulat- Transmis comme postulat</w:t>
      </w:r>
    </w:p>
    <w:p>
      <w:r>
        <w:t>Schweizerisches Bundesarchiv, Digitale Amtsdruckschriften Archives fédérales suisses, Publications officielles numérisées Archivio federale svizzero, Pubblicazioni ufficiali digitali Motion Günter Aerztlich kontrollierte Abgabe von Heroin an Süchtige Motion Günter Toxicomanes. Distribution d'héroïne par les médecins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91.3192 Numéro d'objet Numero dell'oggetto Datum 04.10.1991 - 08:00 Date Data Seite 1976-1977 Page Pagina Ref. No 20 020 408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