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91.3165 vom 3. Juni 1993</w:t>
      </w:r>
    </w:p>
    <w:p>
      <w:r>
        <w:t>Bundesverwaltung, 1993-06-03, DE</w:t>
      </w:r>
    </w:p>
    <w:p>
      <w:r>
        <w:rPr>
          <w:b/>
        </w:rPr>
        <w:t xml:space="preserve">Quelle: </w:t>
      </w:r>
      <w:r>
        <w:t>https://mcp.opencaselaw.ch/entscheid/ch_vb_91.3165</w:t>
      </w:r>
    </w:p>
    <w:p>
      <w:r>
        <w:t>FR: CH_VB 91.3165 du 3 juin 1993</w:t>
      </w:r>
    </w:p>
    <w:p>
      <w:r>
        <w:t>IT: CH_VB 91.3165 del 3 giugno 1993</w:t>
      </w:r>
    </w:p>
    <w:p>
      <w:pPr>
        <w:pStyle w:val="Heading2"/>
      </w:pPr>
      <w:r>
        <w:t>Erwägungen</w:t>
      </w:r>
    </w:p>
    <w:p>
      <w:r>
        <w:rPr>
          <w:b/>
        </w:rPr>
        <w:t>E. 3</w:t>
      </w:r>
    </w:p>
    <w:p>
      <w:r>
        <w:t>juin 1993 Wohnungsbestand - als Beispiel sei das herausgerissen - ist längst nicht mehr nur eine Folge des ausländischen Investi- tionsdruckes. Es sind ganz andere Mechanismen, die heute zu dieser Problematik führen. Es braucht- und es gibt- heute auch in diesem Bereich bes- sere Instrumente als die diskriminierenden Instrumente, wie wir sie aus der Lex Friedrich kennen. Warum der Bundesrat diesen Vorstoss nur in der Form des Postulates entgegennehmen will, ist eigentlich nicht ganz klar-jedenfalls kann er nicht mit kompetenzrechtlichen Argu- menten fechten. Dennoch bin ich mit der Umwandlung in ein Postulat einverstanden, aber nicht in der Meinung, dass damit das Begehren unverbindlicher wird, sondern einzig und allein in der Meinung, dass der Bundesrat für die Umsetzung dieses Anliegens genügend Flexibilität erhält Ich bitte Sie, das Postulat in diesem Sinne zu überweisen. Bundesrat Koller: Glücklicherweise haben wir keine Diver- genz mehr. Der Motionär ist mit der Umwandlung in ein Po- stulateinverstanden. Wir werden auf diesem Gebiet auch han- deln. Aber wir konnten die Motion nicht als solche entgegen- nehmen - das werden wir miteinander noch erleben, Herr Voll- mer-, weil in diesem Saal total auseinandergehende Meinun- gen darüber bestehen, wie die Lex Friedrich aufgehoben wer- den soll. Ueber die Aufhebung sind sich vielleicht alle einig, was aber anstelle der Lex Friedrich treten soll, wird in diesem Saal - da muss ich kein Prophet sein, um das vorauszuse- hen - total kontrovers sein. Deshalb brauchen wir für dieses komplexe Problem einige Zeit Ich bin zurzeit daran, eine Expertenkommission einzusetzen, die die nötigen Vorarbeiten mit dem Ziel der Liberalisierung lei- sten, aber auch gewisse Fragen einer Ersatzgesetzgebung näher prüfen soll. Dabei bedarf dann auch die Stufe, ob Bun- desgesetzgebung oder kantonale Gesetzgebung, noch ein- gehender Prüfung. Das ist der Hintergrund, weshalb wir Ihre Motion nur als Po- stulat entgegennehmen. Ueberwiesen als Postulat - Transmis comme postulat #ST# 91.3226 Motion Haering Binder Sachplan «Siedlung» Plan sectoriel «Urbanisation» Wortlaut der Motion vom 20. Juni 1991 Der Bundesrat wird beauftragt, im Bundesgesetz über die Raumplanung (RPG) die gesetzliche Grundlage für die Erar- beitung eines Sachplans «Siedlung» zu schaffen. Texte de la motion du 20 juin 1991 Le Conseil fédéral est chargé de créer dans la loi fédérale sur l'aménagement du territoire (LAT) la base juridique permettant d'élaborer un plan sectoriel «Urbanisation». Mitunterzeichner - Cosignataires: Ammann, Bäumlin Ursula, Bircher Silvio, Danuser, Eggenberg-Thun, Fankhauser, Haf- ner Ursula, Leuenberger Ernst, Neukomm, Reimann Fritz (10) Schriftliche Begründung - Développement par écrit In einem Sachplan «Siedlung» soll der Bund in enger Zusam- menarbeit mit den Kantonen festschreiben, wo und in wel- chem Umfang sich das Siedlungsgebiet der Schweiz ent- wickeln soll. Auszugehen ist dabei von einer Richtgrösse von rund 80 Prozent der heutigen Bauzone, was etwa 200 000 Hektaren entspricht. Wie alle Pläne, ist dieser Sachplan «Siedlung» periodisch zu überarbeiten. Durch diese Sachplanung wird die Siedlungsentwicklung Ge- genstand eines interkantonalen Koordinationsprozesses. Dies zwingt Bund und Kantone, konkrete Wachstumsziele zu umschreiben und örtlich zu begründen, was namentlich eine bessere Koordination der Siedlungs- und Verkehrsentwick- lung erleichtert. Schriftliche Stellungnahme des Bundesrates vom 6. November 1991 Rapport écrit du Conseil fédéral du 6 novembre 1991 Mit der Motion wird der Bundesrat beauftragt, durch eine Revi- sion des Raumplanungsgesetzes die gesetzlichen Grundla- gen für die Erarbeitung eines Sachplans «Siedlung» zu schaf- fen. In diesem Sachplan soll der Bund in enger Zusammenar- beit mit den Kantonen festschreiben, wo und in welchem Um- fang sich das Siedlungsgebiet der Schweiz entwickeln soll, wobei als Richtgrösse 80 Prozent des heutigen Bauzonenum- fangs zu gelten habe. Die zweckmässige Nutzung des Bodens und die geordnete Besiedlung des Landes sind Hauptaufgaben der Raumpla- nung (Art. 22quater BV). Der Verfügbarkeit von Bauland, der Erhaltung ausreichender und geeigneter Landwirtschaftsflä- chen, dem Erfordernis des ökologischen Ausgleichs und der Berücksichtigung anderer Nutzungsbedürfnisse hat dieser Verfassungsauftrag Rechnung zu tragen (vgl. Art 14 Abs. 2 RPG). Diese vielfältigen Nutzungsinteressen am Boden lassen sich oft nicht am gleichen Ort und vollumfänglich befriedigen; es entstehen regelmässig Nutzungskonflikte, die anhand der Ziele und Grundsätze des Raumplanungsgesetzes zu beurtei- len sind. Eine hervorragende Stellung nimmt dabei die Tren- nung des Siedlungs- vom Nichtsiedlungsgebiet ein. Es ist bekannt, dass in der Schweiz gesamthaft gesehen zu grosszügig Bauzonen ausgeschieden sind. Nach den Ergeb- nissen des Nationalen Forschungsprogramms «Boden» wei- sen die heute ausgeschiedenen Bauzonen ein Fassungsver- mögen auf, das eine Zunahme der Wohnbevölkerung um die Hälfte aufnehmen könnte. Die Definition der Bauzone, die dem Wortlaut nach auf den künftigen Baulandbedarf abstellt (Art. 15 RPG), lässtdenn auch glauben, Bauzonen seien stän- dig zu erweitern. Diesem Verständnis des Bauzonenbegriffs steht aber das Wissen um die Unvermehrbarkeit unseres Bo- dens gegenüber, das nach dosierter Siedlungsentwicklung ruft Eine quantitative Begrenzung des Siedlungsraums, und damit das heutige Modell des Artikel 15 RPG, muss deshalb diskutiert werden. Verschiedene neue Modelle zur Verringerung der Ausdeh- nungsdynamik der Bauzonen sind denkbar: Konzentration der Siedlungsentwicklung nach innen, Reduktion übergros- ser Bauzonen, Festlegen eines Moratoriums in bezug auf wei- tere Einzonungen, Festlegung des Siedlungsgebietes und Aufteilung auf die Kantone, Baulandkontingentierung usw. All diese Denkansätze können möglicherweise Lösungen des aufgezeigten Konflikts bieten. Auch die Motion verlangt mit dem Sachplan «Siedlung» ein von Artikel 15 RPG abweichen- des Modell. Neue Bauzonenmodelle stellen die Raumplanung insgesamt in einen geänderten Rahmen; sie müssen deshalb auf umfassenden Grundlagen beruhen. Den bisherigen Stu- dien, Ueberlegungen und Vorschlägen fehlt aber ein umfas- sendes, in die gesamte Raumordnung eingebettetes Zielkon- zept Die Grundlagen zu dieser Gesamtschau müssen zuerst erarbeitet werden. Diese Grundlagen und die notwendigen Zielvorstellungen werden im Rahmen des Berichts über die «Grundzüge der Raumordnung» (vgl. Bericht über die Mass- nahmen zur Raumordnungspolitik: Realisierungsprogramm vom 27. November 1989, Punkt 1.02.1) erarbeitet und dem Parlament zur Beratung vorgelegt (Bearbeitungszeitraum: Bestandesaufnahme 1989-1991, angestrebte Entwicklung 1991-1993). Vor dieser politischen Stellungnahme zur künfti- gen Raumordnungspolitik sind grundsätzliche Entscheide über neue Modelle verfrüht Der Bund soll in Zusammenarbeit mit den Kantonen - so ver- langt die Motionärin in der Begründung -den Umfang und die Entwicklung des Siedlungsgebiets der Schweiz festlegen, wo- bei von einer Richtgrösse von rund 80 Prozent der heutigen</w:t>
      </w:r>
    </w:p>
    <w:p>
      <w:r>
        <w:t>Schweizerisches Bundesarchiv, Digitale Amtsdruckschriften Archives fédérales suisses, Publications officielles numérisées Archivio federale svizzero, Pubblicazioni ufficiali digitali Motion Vollmer Ersatzvorkehrungen zur Ablösung der Lex Friedrich Motion Vollmer Mesures destinées à remplacer la lex Friedrich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w:t>
      </w:r>
    </w:p>
    <w:p>
      <w:r>
        <w:rPr>
          <w:b/>
        </w:rPr>
        <w:t>E. 04</w:t>
      </w:r>
    </w:p>
    <w:p>
      <w:r>
        <w:t>Séance Seduta Geschäftsnummer 91.3165 Numéro d'objet Numero dell'oggetto Datum 03.06.1993 - 15:00 Date Data Seite 975-976 Page Pagina Ref. No 20 022 773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