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91.3107 vom 25. September 1991</w:t>
      </w:r>
    </w:p>
    <w:p>
      <w:r>
        <w:t>Bundesverwaltung, 1991-09-25, DE</w:t>
      </w:r>
    </w:p>
    <w:p>
      <w:r>
        <w:rPr>
          <w:b/>
        </w:rPr>
        <w:t xml:space="preserve">Quelle: </w:t>
      </w:r>
      <w:r>
        <w:t>https://mcp.opencaselaw.ch/entscheid/ch_vb_91.3107</w:t>
      </w:r>
    </w:p>
    <w:p>
      <w:r>
        <w:t>FR: CH_VB 91.3107 du 25 septembre 1991</w:t>
      </w:r>
    </w:p>
    <w:p>
      <w:r>
        <w:t>IT: CH_VB 91.3107 del 25 settembre 1991</w:t>
      </w:r>
    </w:p>
    <w:p>
      <w:pPr>
        <w:pStyle w:val="Heading2"/>
      </w:pPr>
      <w:r>
        <w:t>Volltext</w:t>
      </w:r>
    </w:p>
    <w:p>
      <w:r>
        <w:t>25. September 1991 779 AHV. Motionen Art. 90 Proposition Rhinow AI. 2bis (nouveau) Dans les cantons qui n'ont pas encore légiféré sur l'exercice autonome de l'activité de psychothérapeutes, sont réputées psychothérapeutes les personnes qui répondent aux critères formulés à ce sujet dans le modèle d'ordonnance de la Confé- rence des directeurs cantonaux de la santé publique. Präsident: Der Antrag Rhinow ist bei Artikel 17 zurückgezo- gen worden. Zimmerli, Berichterstatter: Es ist eine Eigentümlichkeit dieses Gesetzesentwurfes, dass dem Bundesrat aufgetragen sein wird, verschiedene Normen auf der Verordnungsstufe zu än- dern. Wieviel dann letztlich tatsächlich auf Verordnungsstufe geordnet werden muss und ob - wie das der Bundesrat teil- weise anregt - gewisse Regelungen auf der Stufe des Geset- zes getroffen werden sollten, ist ebenfalls noch Gegenstand der weiteren Beratungen, vor allem in der nationalrätlichen Kommission. Ich bin dem Bundesrat sehr dankbar, dass er uns in seiner Stellungnahme, wie wir das gewünscht haben, mindestens Hinweise dafür gegeben hat, wie die Regelungen auf der Ver- ordnungsstufe konzipiert sein müssen. In diesem Sinne bildet die Stellungnahme des Bundesrates eine sehr wertvolle Grundlage für die weitere Arbeit in der nationalrätlichen Kom- mission. Angenommen gemäss Antrag der Kommission Adopté selon la proposition de la commission Art. 91,92 Angenommen gemäss Antrag der Kommission Adopté selon la proposition de la commission Gesamtabstimmung - Vote sur l'ensemble Für Annahme des Entwurfes 30 Stimmen (Einstimmigkeit) An den Nationalrat-Au Conseil national #ST# 91.3107 Motion Küchler Weiterentwicklung der AHV. Gesetzgebung Législation sur l'AVS Wortlaut der Motion vom 21. März 1991 Der Bundesrat wird aufgefordert, in der kommenden Legisla- turperiode 1991 -1995 eine weitere Revision der AHV als Richt- linien-Geschäft vorzulegen, die den demographischen und gesellschaftlichen Wandlungen und Bedürfnissen sowie der finanziellen Entwicklung Rechnung trägt. Texfe de la motion du 21 mars 1991 Le Conseil fédéral est prié de soumettre au cours de la pro- chaine législature (1991-1995), comme objet figurant dans les Grandes lignes de la politique gouvernementale, une nouvelle revision de l'AVS qui tienne compte des besoins, et des chan- gements démographiques et sociaux, ainsi que de la situation financière. Mitunterzeichner - Cosignataires: Cottier, Danioth, Delalay, Huber, Jelmini, Kündig, Lauber, Meier Josi, Roth, Schallber- ger, Schmid, Schönenberger, Seiler, Ziegler (14) #ST# 91.3108 Motion Schoch 11.AHV-Revision. Unverzügliche Ausarbeitung Pour une préparation immédiate de la 11 e révision de l'AVS Wortlaut der Motion vom 21. März 1991 Der Bundesrat wird beauftragt, unverzüglich die Ausarbeitung der 11. AHV-Revision an die Hand zu nehmen und dabei die folgenden Grundsätze zu realisieren: - individueller, zivilstandsunabhängiger Rentenanspruch - Beitragspflichtfürjede versicherte Person - Beitragsgutschriftfür Betreuungsfunktionen - Beitragssplitting für Eheleute - Rentenalter für Mann und Frau bei 65 Jahren - Möglichkeit für Vorbezug der Rente ab dem 62. Altersjahr bei gleichzeitiger Kürzung der Rente um den versicherungs- technisch errechneten Satz - Einsetzung der durch die Heraufsetzung des Rentenalters der Frau freiwerdenden Mittel zugunsten der Gleichstellung der Frau - angemessene Uebergangsregelung. Texfe de la motion du 21 mars 1991 Le Conseil fédéral est prié de préparer immédiatement la on- zième revision de l'AVS de manière à réaliser les objectifs sui- vants: - droit à une rente individuelle indépendante de l'état civil - obligation de cotiser faite à toute personne assurée - obligation de cotiser étendue aux tâches éducatives et so- ciales - fractionnement des cotisations pour conjoints - retraite à 65 ans pour l'homme et la femme - retraite anticipée dès 62 ans avec diminution proportionnelle de rente - emploi des fonds dus au rehaussement de l'âge de la re- traite de la femme pour la réalisation de l'égalité - régime transitoire approprié. Mitunterzeichner - Cosignataires: Cavadini, Danioth, Gautier, Kündig, Masoni, Reichmuth, Reymond, Schiesser, Schoch, Seiler, Uhlmann, Zimmerli (12) Präsident: Ich schlage vor, dass die beiden Motionäre ihre Motionen knapp begründen, Herr Bundespräsident Cotti auf beide Vorstösse miteinander antwortet und wir die Diskussion dann zu beiden Vorstössen gemeinsam führen. - Sie sind mit diesem Vorgehen einverstanden. Küchler: In der Märzsession dieses Jahres hat die Mehrheit unseres Rates der 10. AHV-Revision gemäss Vorlage des Bun- desrates grundsätzlich zugestimmt, dies im vollen Wissen, dass es sich zwar bloss um eine sogenannte Uebergangs- oder Zwischenlösung handelt, aber um eine Lösung, die die dringendsten Lücken unseres Sozialwerkes zu schliessen' und die ausgewiesenen Anliegen der Rentner zu befriedigen vermag. Die verabschiedete Vorlage wird jährlich rund 500 Millionen Franken Mehrkosten verursachen, aber von den 1,4 Millionen Rentnern unseres Landes wird jeder dritte von der Revision echt und spürbar profitieren können. Dabei werden es gerade jene Rentner sein, die die Unterstützung am nötigsten haben. Es geht um die Schwachen und Schwächsten in unserem Lande, um diejenigen, die auf dem Existenzminimum leben, um Alleinstehende, Geschiedene, Alleinerziehende, kurz: um jene, die von den steigenden Lebenshaltungskosten ganz all- gemein und von den steigenden Mieten und Zinsen im beson- deren am stärksten betroffen sind.</w:t>
      </w:r>
    </w:p>
    <w:p>
      <w:r>
        <w:t>Schweizerisches Bundesarchiv, Digitale Amtsdruckschriften Archives fédérales suisses, Publications officielles numérisées Archivio federale svizzero, Pubblicazioni ufficiali digitali Motion Küchler Weiterentwicklung der AHV. Gesetzgebung Motion Küchler Législation sur l'AVS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07 Séance Seduta Geschäftsnummer 91.3107 Numéro d'objet Numero dell'oggetto Datum 25.09.1991 - 08:00 Date Data Seite 779-779 Page Pagina Ref. No 20 020 568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