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91.3082 vom 21. Juni 1991</w:t>
      </w:r>
    </w:p>
    <w:p>
      <w:r>
        <w:t>Bundesverwaltung, 1991-06-21, DE</w:t>
      </w:r>
    </w:p>
    <w:p>
      <w:r>
        <w:rPr>
          <w:b/>
        </w:rPr>
        <w:t xml:space="preserve">Quelle: </w:t>
      </w:r>
      <w:r>
        <w:t>https://mcp.opencaselaw.ch/entscheid/ch_vb_91.3082</w:t>
      </w:r>
    </w:p>
    <w:p>
      <w:r>
        <w:t>FR: CH_VB 91.3082 du 21 juin 1991</w:t>
      </w:r>
    </w:p>
    <w:p>
      <w:r>
        <w:t>IT: CH_VB 91.3082 del 21 giugno 1991</w:t>
      </w:r>
    </w:p>
    <w:p>
      <w:pPr>
        <w:pStyle w:val="Heading2"/>
      </w:pPr>
      <w:r>
        <w:t>Erwägungen</w:t>
      </w:r>
    </w:p>
    <w:p>
      <w:r>
        <w:rPr>
          <w:b/>
        </w:rPr>
        <w:t>E. 21</w:t>
      </w:r>
    </w:p>
    <w:p>
      <w:r>
        <w:t>Juni 1991 1343 Postulat Rechsteiner den Dialog unter allen beteiligten Parteien zu fördern. In die- sem Sinne wurde wiederholt das Angebot erneuert, auf Schweizer Boden multilateralen Konferenzen und Begegnun- gen Gastrecht zu gewähren. Gleichzeitig verfolgt der Bundesrat äusserst aufmerksam die Entwicklung in dieser Region und prüft alle Möglichkeiten, wo sich die Schweiz für eine Friedensregelung engagieren könnte. Aufgrund dieser Ueberlegungen hat der Bundesrat auch dem Ersuchen des Generalsekretärs der Vereinten Na- tionen stattgegeben und der Berufung von Botschafter Brun- ner zum Sondervertreter für den Nahen Osten zugestimmt. Im Bestreben, den durch die wirtschaftlichen und sozialen Auswirkungen der Sanktionen gegen den Irak am meisten be- troffenen Ländern zu helfen, stellt die Schweiz Aegypten, Jor- danien und der Türkei eine Wirtschaftshilfe von 130 Millionen Schweizerfranken zur Verfügung. Diese Hilfe erfolgt im multila- teralen Rahmen. Ausserdem ist in der gegenwärtigen Nach- kriegsphase eine gesamthafte Strategie für den Wiederaufbau und die Entwicklung der ganzen Region ins Auge zu fassen. Der Bundesrat beabsichtigt, auch diesbezügliche Anstren- gungen im multilateralen Rahmen zu unterstützen. Neben einem Hilfsprogramm für die Kurden im türkisch-iraki- schen und iranisch-irakischen Grenzbereich hat das Schwei- zerische Katastrophenhilfekorps (SKH) auch eine Abklärungs- mission in Kuwait durchgeführt. Es wird Kuwait beim Wieder- aufbau im medizinischen Bereich behilflich sein. Was die Unterstützung der Aktionen der Uno betrifft, hat der Bunderat am 17. April beschlossen, der neu geschaffenen frie- denserhaltenden Operation der Vereinten Nationen im Grenz- bereich Irak-Kuwait (Unikom) zwei Pilatus Porter mit Besat- zung als logistische Unterstützung zur Verfügung zu stellen. Diese beiden' Flugzeuge werden seit dem 23. April für die Ueberwachung der entmilitarisierten Zone entlang der ira- kisch-kuwaitischen Grenze sowie für den Transport von Perso- nen und Fracht eingesetzt. Die Schweiz hat die Uno im wei- teren wissen lassen, dass sie bereit wäre, Militärbeobachterfür die Unikom zur Verfügung zu stellen. Sie hat der Uno auch die Entsendung von Nuklear- und C-Waffen-Experten für die Veri- fikation der Abrüstung und Zerstörung der Massenvernich- tungswaffen Iraks angeboten. Diese Beiträge reihen sich ein in eine Serie von Massnahmen, die der Bundesrat bereits früher beschlossen hat. So stellt die Schweiz unter anderem seit 1967 der Organisation der Verein- ten Nationen zur Ueberwachung des Waffenstillstandes im Nahen Osten (UNTSO) ein Flugzeug mit Besatzung zur Verfü- gung. Im Rahmen dieser Organisation stehen seit April ver- gangenen Jahres auch fünf Schweizer Militärbeobachter in Aegypten, Israel, Libanon, Jordanien und Syrien im Einsatz. Die Interimstruppe der Vereinten Nationen in Libanon (Unifil) und die Uno-Friedenssicherungstruppen in Zypern (Unficyp) erhalten finanzielle Unterstützung, die in diesem Jahr 5,5 Mil- lionen Franken beträgt. Rapport écrit du Conseil fédéral du 8 mail 991 Le Conseil fédéral a eu à diverses reprises l'occasion au cours de ces derniers mois de préciser les possibilités et initiatives de la Suisse en matière de reconstruction et de solution pacifi- que au Proche-Orient. Il en a été ainsi lors de la réponse à l'interpellation du groupe démocrate-chrétien sur le conflit du Golfe du 21 janvier 1991, lors de celle au postulat Dietrich concernant une conférence internationale du 23 janvier 1991 et lors de celle à la motion Bäumlin relative à une nouvelle poli- tique suisse au Moyen-Orient. Pour ce qui a trait à l'établissement d'une paix durable dans cette région, le Conseil fédéral est persuadé que la solution des problèmes qu'elle connaît est avant tout l'affaire des popu- lations qui s'y trouvent. La Suisse continuera cependant à s'ef- forcer d'encourager le dialogue entre toutes les parties concernées, conformément à sa traditionnelle politique de disponibilité. L'offre répétée d'accueil sur sol suisse de confé- rences internationales et de rencontres diverses a été faite dans ce sens. Parallèlement, le Conseil fédéral suit avec beaucoup d'atten- tion les développements dans cette région et examine toutes les possibilités où la Suisse pourrait être utile à une solution pacifique. Ces réflexions sont à la base de l'accueil favorable réservé par le Conseil fédéral à la demande du Secrétaire gé- néral des Nations Unies et à son accord concernant la mise à disposition de l'Ambassadeur Brunner comme Représentant spécial pour le Proche-Orient. Soucieuse d'aider les Etats les plus touchés sur les plans éco- nomique et social par les effets des sanctions contre l'Irak, la Suisse accorde une aide économique de 130 millions de francs à l'Egypte, la Jordanie et la Turquie. Cette aide prend place dans un cadre multilatéral. Il convient en outre de consi- dérer une stratégie d'ensemble pour la reconstruction et le dé- veloppement de toute la région dans cette période d'après- guerre. Il est dans l'intention du Conseil fédéral d'appuyer les efforts entrepris dans ce sens de façon multilatérale. En plus d'un progrmame d'aide aux Kurdes dans les régions frontières turquo-irakienne et irano-irakienne, le Corps suisse pour l'aide en cas de catastrophes (ASC) a effectué une mis- sion d'évaluation au Koweït. Il accordera son aide à |a re- construction de cet Etat dans le domaine médical. En ce qui concerne les actions de l'ONU, le Conseil fédéral a décidé le 17 avril de mettre à disposition de la nouvelle opéra- tion de maintien de la paix des Nations Unies dans la zone frontière Irak-Koweït (UNIKOM) un appui logistique consistant en deux Pilatus Porter et leur équipage. Ces deux appareils servent depuis le 23 avril à la surveillance de la zone démilitari- sée le long de la frontière irako-koweïtienne, ainsi qu'au trans- port de personnes et de marchandies. La Suisse a en outre fait savoir à l'ONU qu'elle serait prête à mettre à disposition de l'UNIKOM des observateurs militaires. Elle a aussi offert à l'ONU d'envoyer des experts en matière d'armes nucléaires et chimiques pour la vérification du désarmement et de la liquida- tion des armes de destruction massive irakiennes. Ces contributions s'insèrent dans une série de mesures déjà décidées précédemment par le Conseil fédéal. Ainsi, la Suisse met depuis 1967 un avion et son équipage à disposition des Nations Unies pour la surveillance du cessez-le-feu au Pro- che-Orient (UNTSO). Cinq observateurs militaires suisses sont engagés dans le cadre de cette organisation depuis avril 1990 en Egypte, Israël, au Liban et en Syrie. Les Forces intéri- maires des Nations Unies au Liban (UNIFIL) et la Troupe de maintien de la paix de l'ONU à Chypre (UNFICYP) reçoivent une contribution financière qui s'élève cette année à 5,5 millions de francs. Schriftliche Erklärung des Bundesrates Der Bundesrat beantragt, das Postulat anzunehmen und es abzuschreiben. Déclaration écrite du Conseil fédéral Le Conseil fédéral propose d'accepter le postulat et de le clas- ser. Abgeschrieben - Classé #ST# 91.3094 Postulat Rechsteiner Entwicklungsverträglichkeit Etudes d'impact sur le développement des pays du tiers monde Wortlaut des Postulates vom 21. März 1991 Der Bundesrat wird eingeladen, bei aussenpolitischen und aussenwirtschaftlichen sowie bei anderen Vorlagen mit Aus- wirkungen auf die Dritte Welt die Entwicklungsverträglichkeit jeweils besonders zu prüfen und zu dieser Frage in der Bot- schaft jeweils in einem speziellen Kapitel Stellung zu nehmen.</w:t>
      </w:r>
    </w:p>
    <w:p>
      <w:r>
        <w:t>Schweizerisches Bundesarchiv, Digitale Amtsdruckschriften Archives fédérales suisses, Publications officielles numérisées Archivio federale svizzero, Pubblicazioni ufficiali digitali Postulat der Kommission für auswärtige Angelegenheiten Beitrag der Schweiz zur Friedensregelung im Nahen und Mittleren Osten Postulat de la Commission des affaires étrangères Contribution de la Suisse aux efforts de paix dans le Proche- et Moyen-Orient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91.3082 Numéro d'objet Numero dell'oggetto Datum 21.06.1991 - 08:00 Date Data Seite 1342-1343 Page Pagina Ref. No 20 020 057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