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91.305 vom 31. Januar 1992</w:t>
      </w:r>
    </w:p>
    <w:p>
      <w:r>
        <w:t>Bundesverwaltung, 1992-01-31, DE</w:t>
      </w:r>
    </w:p>
    <w:p>
      <w:r>
        <w:rPr>
          <w:b/>
        </w:rPr>
        <w:t xml:space="preserve">Quelle: </w:t>
      </w:r>
      <w:r>
        <w:t>https://mcp.opencaselaw.ch/entscheid/ch_vb_91.305</w:t>
      </w:r>
    </w:p>
    <w:p>
      <w:r>
        <w:t>FR: CH_VB 91.305 du 31 janvier 1992</w:t>
      </w:r>
    </w:p>
    <w:p>
      <w:r>
        <w:t>IT: CH_VB 91.305 del 31 gennaio 1992</w:t>
      </w:r>
    </w:p>
    <w:p>
      <w:pPr>
        <w:pStyle w:val="Heading2"/>
      </w:pPr>
      <w:r>
        <w:t>Erwägungen</w:t>
      </w:r>
    </w:p>
    <w:p>
      <w:r>
        <w:rPr>
          <w:b/>
        </w:rPr>
        <w:t>E. 31</w:t>
      </w:r>
    </w:p>
    <w:p>
      <w:r>
        <w:t>Januar 1992 N 205 Standesinitiative Zürich également poursuivi par le programme d'action 1991-1992 en matière d'asile. Toutefois, cette liste ne peut être allongée in- définiment Le statut de safe country est déterminé par la situa- tion qui règne dans le pays en matière de droits de l'homme. Tant que cette situation ne s'améliorera pas dans les pays d'où provient la majorité des demandeurs d'asile, l'on ne sau- rait s'attendre à ce qu'un allongement de la liste des safe countries entraîne une réduction significative du nombre des requérants. Dans la mesure où l'on demande l'application de l'article 9 de la loi sur l'asile, il convient de souligner que si cette clause per- met d'édicter des dispositions de procédure particulières et de régler de manière restrictive les conditions d'octroi de l'asile, elle n'autorise pas pour autant à déroger au principe du non- refoulement 2. Les demandes formulées dans l'initiative recouvrent les in- tentions du Conseil fédéral. Le programme d'action du gouvernement vise également à traiter les demandes d'asile dans un délai de six mois. Pour ce faire, les décisions d'octroi ou de refus de l'asile se satisferont d'un exposé sommaire des motifs; les articles 16, 16a et 16b de la loi sur l'asile seront donc appliqués en conséquence. En outre, les cantons seront invités à faire usage des possibilités qui leur sont offertes de préparer les décisions et de prolonger jusqu'à six mois l'interdiction de travailler faite aux requérants d'asile en vertu des dispositions légales applicables. Les déci- sions de renvoi devront être exécutées de manière consé- quente et le personnel des autorités cantonales chargées de l'exécution devra être renforcé à cette fin. L'initiative demande encore le renforcement des effectifs du personnel à la disposition des autorités fédérales. En juin 1991, le Conseil fédéral a accordé 165 postes supplémentai- res à l'Office fédéral des réfugiés, qui seront principalement occupés par des fonctionnaires scientifiques chargés de se prononcer sur les demandes d'asile. Par conséquent, on peut considérer que les exigences de l'initiative à ce sujet ont déjà reçu une réponse. Dans la mesure où l'initiative demande le détachement dans les cantons de fonctionnaires investis du pouvoir de décision, la commission juge qu'il est tenu compte de cette exigence par la création d'un centre de traitement des demandes à Zu- rich, qui deviendra opérationnel en septembre 1991. Dans ce centre, des fonctionnaires cantonaux et fédéraux collabore- ront étroitement en vue d'une clôture rapide des procédures d'asile. Durant une première phase, aucun autre centre de trai- tement ne devrait être mis en service: il semble en effet judi- cieux de récolter les premières expériences dans le cadre du centre de Zurich. De plus, la création de tels centres est liée à un investissement important sur le plan organisationnel. Dès lors, même si les expériences réalisées au centre de Zurich s'avéraient positives, il ne serait pas possible de créer à court terme d'autres centres semblables. 3. Le désir de voir mise en place une politique d'asile préven- tive dans le sens d'une extension des mesures de politique étrangère, de politique économique extérieure et de politique de développement correspond à l'orientation du rapport stra- tégique du Conseil fédéral, que les Chambres fédérales ont approuvé lors de la session d'été. Antrag der Kommission Die Kommission beantragt, Ziffer 1 der Initiative keine Folge zu geben und die Ziffern 2 und 3 als erfüllt abzuschreiben. Antrag Neuenschwander Der Standesinitiative wird bezüglich Ziffer 1 Folge gegeben, die Ziffern 2 und 3 der Initiative sind als erfüllt abzuschreiben. Schriftliche Begründung Der Bericht der Petitions- und Gewährleistungskommission vom 30. Oktober 1991 nimmt in Ziffer 1 lediglich zu Rechtsfra- gen Stellung. Die stetig steigende Zahl von Asylbewerbern, die der Bund den Kantonen und Gemeinden zuweist, stellt heute die zür- cherischen Gemeinden vor nicht mehr lösbare Probleme. Die Zahl der Asylbewerber zu stabilisieren ist nicht gleichzusetzen mit Kontingentierung. Besondere zusätzliche Probleme bringen die Langzeit-Asyl- bewerber, die teils illegal, ohne Ausweispapiere in die Schweiz einreisen. Unser ohnehin überlastetes Amt für Flüchtlingswesen hat Mühe, die einzufordernden Papiere innert nützlicher Frist zu erhalten. Wartezeiten von bis zu zwei Jahren sind keine Selten- heit Dies im Gegensatz zu den Bemühungen und der Absicht eines beschleunigten Asylverfahrens. Damit auch eine politische Wertung in der Zulassungsbegren- zung vorgenommen werden kann, ersuche ich Sie dringend, Ziffer 1 der Standesinitiative Folge zu geben. Antrag Steffen Der Standesinitiative Folge geben Schriftliche Begründung Aus der Begründung der Regierung des Kantons Zürich wird ersichtlich, dass die Behörden in Kanton und Gemeinden grösste Schwierigkeiten bei der Bewältigung der Aufnahme von Asylbewerbern und der menschenwürdigen Unterbrin- gung signalisieren. Die Forderung nach Begrenzung der Zu- lassung von Asylbewerbern auf jährlich höchstens 25 000 Ge- suche ist berechtigt Wird der Initiative Folge gegeben, dann wird der Bundesrat endlich gezwungen, griffige Massnahmen zur Lösung dieses schwerwiegenden innenpolitischen Problems zu ergreifen. Unter Anwendung von Artikel 9 des Asylgesetzes hätte der Bundesrat endlich die Möglichkeit, vom Asylgesetz abwei- chende Beschlüsse zu fassen, was von vielen Politikern und ihrer Wählerschaft gefordert wird. Die Unterstützung der Grenzwachtorgane durch übende Einheiten der Armee hätte, wie dies die Praxis unseres Nachbarlandes Oesterreich zeigt, abschreckende Wirkung auf die international organisierten Schlepper. Da mit den Staaten Deutschland, Oesterreich und Frankreich Schubabkommen bestehen, könnten die aufgegriffenen Asyl- bewerber in diese Erstländer zurückgeführt werden. Zudem würde der Bundesrat ermuntert, mit Italien über ein Schubab- kommen zu verhandeln. Das Non-refoulement-Prinzip wird bei einer Berufung auf diese Schubabkommen nicht geritzt Allein schon diese Massnahmen könnten den Zustrom von Asylbewerbern bremsen und unter die von der Initiative gefor- derte Zahl von 25 000 Personen drücken. Auch den Ziffern 2 und 3 soll Folge gegeben werden, denn zwischen Absicht des Bundesrates und Verwirklichung der Forderungen der Zürcher Regierung liegt noch ein weiter Weg. Die Initiative ermöglicht Massnahmen, die bestimmt von einer ganzen Reihe anderer Kantone dringend erwartet werden. Proposition de la commission La commission propose de ne pas donner suite au chiffre pre- mier de l'initiative et de classer les chiffres 2 et 3, considérant qu'ils ont déjà reçu réponse. Proposition Neuenschwander Donner suite au chiffre premier de l'initiative et classer les chiffres 2 et 3, ces deux points ayant été réalisés. Proposition Steffen Donner suite à l'initiative Ziff.1-Ch.1 Abstimmung - Vote Für den Antrag der Kommission (keine Folge geben) 78 Stimmen Für den Antrag Steffen/Neuenschwander (Folge geben) 42 Stimmen Ziff. 2,3 -Ch. 2, 3 Abstimmung - Vote Für den Antrag der Kommission/Neuenschwander (abschreiben) 98 Stimmen Für den Antrag Steffen (Folge geben) 20 Stimmen</w:t>
      </w:r>
    </w:p>
    <w:p>
      <w:r>
        <w:t>Schweizerisches Bundesarchiv, Digitale Amtsdruckschriften Archives fédérales suisses, Publications officielles numérisées Archivio federale svizzero, Pubblicazioni ufficiali digitali Standesinitiative Zürich Asylpolitik Initiative du canton de Zurich Politique d'asile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07 Séance Seduta Geschäftsnummer 91.305 Numéro d'objet Numero dell'oggetto Datum 31.01.1992 - 08:00 Date Data Seite 202-205 Page Pagina Ref. No 20 020 913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