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91.3048 vom 13. Dezember 1991</w:t>
      </w:r>
    </w:p>
    <w:p>
      <w:r>
        <w:t>Bundesverwaltung, 1991-12-13, DE</w:t>
      </w:r>
    </w:p>
    <w:p>
      <w:r>
        <w:rPr>
          <w:b/>
        </w:rPr>
        <w:t xml:space="preserve">Quelle: </w:t>
      </w:r>
      <w:r>
        <w:t>https://mcp.opencaselaw.ch/entscheid/ch_vb_91.3048</w:t>
      </w:r>
    </w:p>
    <w:p>
      <w:r>
        <w:t>FR: CH_VB 91.3048 du 13 décembre 1991</w:t>
      </w:r>
    </w:p>
    <w:p>
      <w:r>
        <w:t>IT: CH_VB 91.3048 del 13 dicembre 1991</w:t>
      </w:r>
    </w:p>
    <w:p>
      <w:pPr>
        <w:pStyle w:val="Heading2"/>
      </w:pPr>
      <w:r>
        <w:t>Erwägungen</w:t>
      </w:r>
    </w:p>
    <w:p>
      <w:r>
        <w:rPr>
          <w:b/>
        </w:rPr>
        <w:t>E. 13</w:t>
      </w:r>
    </w:p>
    <w:p>
      <w:r>
        <w:t>décembre 1991 Ist der Bundesrat bereit, den Kantonen die rasche Verlänge- rung des Arbeitsverbots für Asylbewerber auf sechs Monate (gemäss Artikel 21 Absatz 1 AVB) dringend nahezulegen? Texfe de l'interpellation du 5 mars 1991 Compte tenu de l'aggravation dramatique de la situation dans le domaine de l'asile, qui s'est fait à nouveau jour tout récem- ment- malgré la trosième révision de la procédure d'asile - le Conseil fédéral est prié de répondre en détail aux questions suivantes: 1. Immédiatement après l'échéance du délai qui leur était im- parti pour quitter la Suisse, 17 requérants d'asile kurdes turcs dont la demande avait été rejetée dans le canton d'Obwald ont échappé au renvoi en se cachant quelque part dans le pays. Auparavant, soutenus en cela par diverses organisations et des particuliers ainsi qu'une partie des médias, ils avaient tenté, par des actions menées pendant des semaines et desti- nées à leur donner une certaine audience auprès du public (grève de la faim, etc.), défaire revenir les autorités sur leur dé- cision entrée en force. Selon des articles parus dans la presse, les personnes en question ont été cachées de manière illégale en différents endroits de Suisse que l'on ne connaît pas, grâce à l'aide de membres de l'organisation connue sous le nom de «AAA» («Aktion für abgewiesene Asylbewerber»), qui a déjà fait parler d'elle à plusieurs reprises il y a quelque temps de ma- nière peu glorieuse dans des cas semblables! a Pourquoi les 17 requérants d'asile déboutés n'ont-ils pas été mis à temps en détention en vue du refoulement en vertu de l'article 14, alinéa 2, LSEE, puisque leur «disparition» était sans aucun doute prévisible et qu'il y avait plus que de «fortes présomptions» qu'ils se soustrairaient au refoulement? b. Le Conseil fédéral est-il prêt, si des cas semblables se pré- sentaient à l'avenir, à intervenir à temps auprès des autorités cantonales responsables afin que la détention soit ordonnée? c. La police recherche-t-elle les requérants disparus? Dans quels cantons et en employant quels moyens? cl. Les personnes qui ont aidé illégalement les requérants à se cacher et qui sont connues des autorités puisqu'elles ont avoué le fait publiquement à plusieurs reprises seront-elles poursuivies? Le cas échéant, les autorités fédérales se por- tent-elles elles-mêmes partie plaignante? e. Que pense le Conseil fédéral des efforts accomplis systé- matiquement par certains milieux intéressés pour saboter la politique d'asile menée par les autorités en organisant des ac- tions illégales (comme celle citée en exemple)? f. Que pense le Conseil fédéral notamment de la légalité d'une organisation comme I'«AAA» qui - de son propre aveu - entre- prend ou incite d'autres à entreprendre des actions illégales, intentionnellement, à plusieurs reprises et systématiquement (cacher des requérants d'asile déboutés, procurer de faux passeports aux requérants qui se cachent, etc.)? g. De l'avis du Conseil fédéral, quelles mesures s'imposent pour prévenir dans la mesure du possible, de tels délits (cri- mes et délits)? 2. Le Conseil fédéral est-il disposé, dans le cadre des efforts entrepris pour endiguer le flux croissant de réfugiés économi- ques en Suisse, à prendre le plus tôt possible les mesures sui- vantes: a compléter le mieux possible la liste des «pays sûrs»? Dans l'affirmative, quand et par quels pays? b. conclure avec l'Italie un accord sur la reprise de personnes à la frontière? c. adhérer à l'accord européen sur les pays de premier asile? 3. Selon l'article 21, alinéa premier de l'arrêté sur la procédure d'asile (APA), les requérants n'ont pas le droit d'exercer une activité lucrative dans les trois premiers mois qui suivent le dé- pôt de leur demande d'asile. Si une décision négative de pre- mière instance est rendue avant l'expiration de ce délai, le can- ton peut prolonger l'interdiction de travail de trois mois. Le conseiller fédéral Koller a déclaré en public à plusieurs repri- ses au cours des dernières semaines qu'il considérait une interdiction de travailler de six mois comme une mesure effi- cace et allant de soi pour diminuer l'attrait que la Suisse exerce sur les réfugiés économiques. Le Conseil fédéral est-il prêt à inciter d'urgence les cantons à prolonger rapidement l'interdiction de travailler pour la porter à six mois (en vertu de l'article 21, alinéa premier, APA)? Mitunterzeichner-Cosignataires: Steffen (1 ) Schriftliche Begründung - Développement par écrit Der Urheber verzichtet auf eine Begründung und wünscht eine schriftliche Antwort. Schriftliche Stellungnahme des Bundesrates vom 3. Juni 1991 Rapport écrit du Conseil fédéral du 3 juin 1991 1. Gemäss Asylgesetz ist derjenige Kanton, dem ein Asylbe- werber zugewiesen wurde, zuständig und verpflichtet, Verfü- gungen der Bundesbehörden im Asylbereich zu vollziehen. Mit welchen Mitteln die Kantone dies tun und ob sie dabei die in Artikel 14 Absatz 2 Anag vorgesehene Ausschaffungshaft anordnen, ist ausschliesslich Sache des Kantons. Ihm obliegt es auch, die notwendigen gerichtlichen Schritte gegen Perso- nen zu unternehmen, die Straftaten im Sinne von Artikel 23 Anag begangen haben. Nötigenfalls werden auch Personen, die sich dem Vollzug durch Verheimlichung des Aufenthaltsor- tes zu entziehen suchen, polizeilich ausgeschrieben. Im ange- führten Falle der abgewiesenen Asylbewerber im Kanton Ob- walden ist dies geschehen. Der Bundesrat hat in den vergangenen Jahren verschiedent- lich festgestellt, dass die in einem rechtsstaatlichen Verfahren ergangenen Entscheide auch vollzogen werden müssen. Er hat sich denn auch gegen Versuche gestellt, die bezwecken, solche Entscheide zu unterlaufen. Nicht nur wird damit die Führung einer geordneten Asylpolitik in Frage gestellt, son- dern solche Aktionen gehen letztlich auf Kosten der betroffe- nen Ausländer und der Asylsuchenden und Schutzbedürfti- gen ganz allgemein. 2. Die Errichtung einer Liste von Safe countries liegt zwar im Interesse einer raschen Behandlung der immer zahlreicher eingehenden Asylgesuche von Personen, die keines Schut- zes bedürfen. Indessen dürfen im Interesse einer glaubwürdi- gen Asylpolitik entsprechende Festetellungen zur Sicherheit vor Verfolgung nur dann getroffen werden, wenn sie mit den tatsächlichen Begebenheiten übereinstimmen. Am 31. Okto- ber 1990 hat der Bundesrat Ungarn, Polen und die CSFR als Safe countries bezeichnet Am 18. März 1991 folgten die Län- der Indien, Algerien und Bulgarien. Die Situation in weiteren Herkunftsländern von Asylbewerbern wird laufend beobach- tet Sofern sich in weiteren Staaten die stabilisierenden Ten- denzen bestätigen, wird der Bundesrat im geeigneten Zeit- punkt die Erweiterung der Liste der Safe countries prüfen. Der Abschluss eines Schubabkommens mit Italien zur Vermin- derung der Zahl von Ausländern, die unter Umgehung der Grenzkontrollen in unser Land einreisen, konnte bis heute mangels Interesse unseres südlichen Nachbarlandes nicht an die Hand genommen werden. Beim [Europäischen Erstasylab- kommen handelt es sich um ein Vertragswerk unter den Staa- ten der Europäischen Gemeinschaft Ob und auf welche Weise der Geltungsbereich auf Nicht-EG-Staaten ausgedehnt werden kann, wird gegenwärtig in EG-Kreisen untersucht. Die Schweiz wie auch andere europäische Länder haben in die- sem Zusammenhang ihr Interesse am Zustandekommen ei- ner Regelung bekundet. 3. Der Bundesrat ist der Ansicht, dass auch in der Frage der Handhabung des Arbeitsverbotes die Möglichkeiten des AVB ausgeschöpft werden sollen. Er hat diesen Standpunkt bereits anlässlich der nationalen Asylkonferenz vom 22. März 1991 den Kantonsregierungen mitgeteilt Präsident: Der Interpellant beantragt Diskussion. Abstimmung - Vote Für den Antrag auf Diskussion Dagegen 19 Stimmen 31 Stimmen</w:t>
      </w:r>
    </w:p>
    <w:p>
      <w:r>
        <w:t>Schweizerisches Bundesarchiv, Digitale Amtsdruckschriften Archives fédérales suisses, Publications officielles numérisées Archivio federale svizzero, Pubblicazioni ufficiali digitali Interpellation Ruf Dringliche asylpolitische Massnahmen Interpellation Ruf Politique d'asile. Mesures urgentes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91.3048 Numéro d'objet Numero dell'oggetto Datum 13.12.1991 - 08:00 Date Data Seite 2521-2522 Page Pagina Ref. No</w:t>
      </w:r>
    </w:p>
    <w:p>
      <w:r>
        <w:rPr>
          <w:b/>
        </w:rPr>
        <w:t>E. 20</w:t>
      </w:r>
    </w:p>
    <w:p>
      <w:r>
        <w:t>020 768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