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91.2012 vom 4. Oktober 1991</w:t>
      </w:r>
    </w:p>
    <w:p>
      <w:r>
        <w:t>Bundesverwaltung, 1991-10-04, DE</w:t>
      </w:r>
    </w:p>
    <w:p>
      <w:r>
        <w:rPr>
          <w:b/>
        </w:rPr>
        <w:t xml:space="preserve">Quelle: </w:t>
      </w:r>
      <w:r>
        <w:t>https://mcp.opencaselaw.ch/entscheid/ch_vb_91.2012</w:t>
      </w:r>
    </w:p>
    <w:p>
      <w:r>
        <w:t>FR: CH_VB 91.2012 du 4 octobre 1991</w:t>
      </w:r>
    </w:p>
    <w:p>
      <w:r>
        <w:t>IT: CH_VB 91.2012 del 4 ottobre 1991</w:t>
      </w:r>
    </w:p>
    <w:p>
      <w:pPr>
        <w:pStyle w:val="Heading2"/>
      </w:pPr>
      <w:r>
        <w:t>Erwägungen</w:t>
      </w:r>
    </w:p>
    <w:p>
      <w:r>
        <w:rPr>
          <w:b/>
        </w:rPr>
        <w:t>E. 4</w:t>
      </w:r>
    </w:p>
    <w:p>
      <w:r>
        <w:t>Abgabe invaliditätsbedingter Hilfsmittel an alle Behinder- ten, ungeachtet ihrer Erwerbsmöglichkeiten,</w:t>
      </w:r>
    </w:p>
    <w:p>
      <w:r>
        <w:rPr>
          <w:b/>
        </w:rPr>
        <w:t>E. 5</w:t>
      </w:r>
    </w:p>
    <w:p>
      <w:r>
        <w:t>Reorganisation der IV;</w:t>
      </w:r>
    </w:p>
    <w:p>
      <w:r>
        <w:rPr>
          <w:b/>
        </w:rPr>
        <w:t>E. 6</w:t>
      </w:r>
    </w:p>
    <w:p>
      <w:r>
        <w:t>Generelle Befreiung vom Militärpflichtersatzfür Behinderte, die entweder rentenbegründend invalid oder in ihrer Integrität schwer beeinträchtigt sind;</w:t>
      </w:r>
    </w:p>
    <w:p>
      <w:r>
        <w:rPr>
          <w:b/>
        </w:rPr>
        <w:t>E. 7</w:t>
      </w:r>
    </w:p>
    <w:p>
      <w:r>
        <w:t>Les questions touchant l'invalidité constituent un point spé- cial de la première révision de la LPP. On examine également l'opportunité de supprimer (totalement ou partiellement) la dé- duction de coordination pour les handicapés. Comme la LPP institue une assurance obligatoire, il est exclu d'émettre des réserves. Par contre, pour ce qui est du régime surobligatoire de l'assurance-vieillesse, on ne prévoit pas actuellement de supprimer la possibilité de faire d'éventuelles réserves. Le Conseil fédéral prendra position l'an prochain sur plusieurs interventions parlementaires relatives au système des trois pi- liers appliqué à l'assurance-vieillesse, survivants et invalidité. La plupart des demandes des auteurs de la pétition seront donc abordées dans le rapport du Conseil fédéral et traitées en détail par le Parlement. Antrag der Kommission Die Petition dem Bundesrat zur Kenntnisnahme überweisen. Proposition de la commission Transmettre la pétition au Conseil fédéral pour qu'il en prenne connaissance. Angenommen -Adopté Ad 91.2012 Motion der Petitions- und Gewährleistungskommission Integritätsentschädigung in der IV Motion de la Commission des pétitions et de l'examen des constitutions cantonales Introduction dans l'Ai d'une indemnité pour atteinte à l'in- tégrité Wortlaut der Motion vom 28. August 1991 Der Bundesrat wird beauftragt, den eidgenössischen Räten eine Aenderung der Invalidenversicherung zur Einführung ei- ner Integritätsentschädigung vorzulegen. Texfe de la motion du 28 août 1991 Le Conseil fédéral est chargé de présenter aux Chambres fé- dérales une modification de l'assurance-invalidité en vue d'instaurer une indemnité pour atteinte à l'intégrité. Präsident: Der Bundesrat beantragt Umwandlung in ein Pos- tulat. Abstimmung - Vote Für Ueberweisung als Postulat Für Ueberweisung als Motion 91.2013 71 Stimmen 40 Stimmen , Petition der GSoA Freiburg Vernehmlassungsrecht in bezug auf Friedens- und Sicher- heitspolitik Pétition du GSsA Fribourg Procécure de consultation en matière de politique de paix et de sécurité Frau Jeanprêtre unterbreitet im Namen der Kommission den folgenden schriftlichen Bericht: 1. Mit Eingabe vom 20. März 1991 reichte die Gruppe für eine Schweiz ohne Armee, Freiburg, eine Petition ein. Die Petenten verlangen, dass ein Vernehmlassungsverfahren in bezug auf den Sicherheitsbericht eingeleitet wird und dass zukünftig Si- cherheits- und Friedensfragen systematisch der Vernehmlas- sung zugeführt werden. Sie begründen ihre Eingabe damit, dass der Friede die ganze Menschheit angehe und jede(r) das Recht habe, sich dazu politisch zu äussern. 2. Die Petitions- und Gewährleistungskommission befasste sich an ihrer Sitzung vom 28. August 1991 mit dieser Eingabe. Sie hält dazu folgendes fest: 21. Nach den Richtlinien des Bundesrats vom 6. Mai 1970 über das Vorverfahren der Gesetzgebung ist bei Berichten des Bundesrats an das Parlament kein Vernehmlassungsverfah- ren durchzuführen. Der Bericht über die Sicherheitspolitik der Schweiz wurde am 1. Oktober 1990 verabschiedet. Das Be- gehren der Petenten, eine Vernehmlassung in bezug auf den Sicherheitsbericht einzuleiten, ist somit gegenstandslos ge- worden. 22. Mit der Petition wird weiter gefordert, zukünftige Sicher- heits- und Friedensfragen systematisch der Vernehmlassung zuzuführen. Die erwähnten Richtlinien werden zurzeit revidiert. Dabei wird u. a. geprüft, ob inskünftig auch für Berichte des Bundesrats fakultativ ein Vernehmlassungsverfahren vorzuse- hen ist.</w:t>
      </w:r>
    </w:p>
    <w:p>
      <w:r>
        <w:t>4. Oktober 1991 1959 Postulat der Verkehrskommission Mme Jeanprêtre présente au nom de la commission le rap- port écrit suivant: 1. Dans sa requête du 20 mars 1991, le Groupe pour une Suisse sans armée a déposé une pétition. Ses auteurs deman- dent que le Rapport sur la sécurité soit soumis à la procédure de consultation et qu'à l'avenir, les questions concernant la paix et la sécurité soient obligatoirement soumises à la consul- tation. La requête est fondée sur le fait que la paix concerne toute l'humanité et qu'à ce sujet, chacune et chacun a le droit de se prononcer. 2. La Commission des pétitions et de l'examen des constitu- tions cantonales a examiné cette requête lors de sa séance du 28 août 1991. Elle retient ce qui suit: 21. Conformément aux directives du Conseil fédéral du 6 mai 1970 sur la procédure législative préliminaire, les rapports du Conseil fédéral au Parlement ne sont pas soumis à la consulta- tion. Le rapport relatif à la politique suisse de la sécurité a été adopté le 1er octobre 1990. La demande des pétitionnaires est ainsi devenue sans objet. 22. De plus, la pétition exige qu'à l'avenir, les questions relati- ves à la paix et à la sécurité soient systématiquement soumi- ses à la consultation. Les directives mentionnées sont actuel- lement en révision. On examine entre autre s'il faut prévoir à l'avenir une procédure de consultation facultative, aussi pour les rapports du Conseil fédéral. Antrag der Kommission Von der Petition Kenntnis nehmen, ihr aber keine Folge ge- ben. Proposition de la commission Prendre acte de la pétition, mais ne pas y donner suite. Angenommen -Adopté #ST# Ad 90.261 Postulat der Verkehrskommission Beteiligung der Kantone am Regionalverkehr 2000 Postulat de la Commission des transports et du trafic Trafic régional. Participation des cantons Wortlaut des Postulates vom 21. Juni 1991 Der Bundesrat wird eingeladen, einen Bericht über den aktuel- len Stand und die Entwicklungsperspektiven im Regionalver- kehr ausarbeiten zu lassen und nötigenfalls die erforderlichen Gesetzesänderungen zu beantragen. Dabei ist insbesondere auf folgende Fragen einzugehen: 1. Beiträge des Bundes und der Kantone nach heutigem Recht an den bisherigen Regionalverkehr, an neue Linien und an Bus-Ersatzbetriebe; 2. Einbezug einer ganzheitlichen Betrachtungsweise, die nicht nur finanzielle, sondern auch soziale, raumplanerische, regional- und umweltpolitische Faktoren berücksichtigt; 3. allfällige Aenderungen der Finanzflüsse von Bund und Kan- tonen an die Unternehmungen, um möglichst kundenge- rechte und rationelle Lösungen sowie ein optimales Zusam- menwirken der verschiedenen Verkehrsträger und Unterneh- mungen zu erleichtern. Dabei sind - hinsichtlich Investitionen und Betrieb - auch differenzierte Beitragsregelungen zu prü- fen; 4. Sicherstellung der Koordination in der Bundesverwaltung für den Regionalverkehr, besonders im Hinblick auf die Bera- tung der Kantone und die landesweite Gleichbehandlung aller Regionen. Texte du postulat du 21 juin 1991 Le Conseil fédéral est invité à faire élaborer un rapport relatif à la situation actuelle et aux perspectives de développement du trafic régional et à proposer les modifications législatives éven- tuellement nécessaires. Il y aura lieu de prendre particulière- ment en considération les points suivants: 1. subventions de la Confédération et des cantons au trafic ré- gional actuel conformément au droit en vigueur, pour les nou- velles lignes et pour les lignes de remplacement (bus); 2. inclusion d'une réflexion globale tenant compte non seule- ment des facteurs d'ordre financier mais aussi de l'aspect so- cial, de l'aménagement du territoire, de la politique régionale et de l'environnement; 3. modifications éventuelles du financement des entreprises par la Confédération et par les cantons, dans le but d'obtenir les solutions les plus rationnelles et les plus intéressantes pos- sible pour la clientèle et de faciliter de manière optimale la col- laboration entre les entreprises et les modes de transport. Concernant les investissements et le fonctionnement, il faudra examiner aussi les différenciations possibles dans le règle- ment des subventions; 4. coordination dans le cadre de l'administration fédérale pour le trafic régional dans le but de conseiller les cantons, tout en assurant à l'échelon national une égalité de traitement pour toutes les régions. Schriftliche Begründung Am 4. Oktober 1990 hat Nationalrat Walter Ammann eine par- lamentarische Initiative in Form einer allgemeinen Anregung eingereicht, die zusammengefasstfolgende Forderungen ent- hält: 1. Als Alternative zu stets exzessiveren Leistungsabbau- und Sparszenarien - vorab beim SBB-Regionalverkehr - sind die Kantone angemessen an Ausbau, Durchführung und Kosten des Regionalverkehrs zu beteiligen .... 2. Die generelle Mitwirkung der Kantone wird der finanziellen Beteiligung entsprechend zur Mitsprache und Mitbestim- mung ausgebaut. Bei sogenannten Betriebsumstellungen und Stationsumwandlungen erhalten sie ein Vetorecht. 3. Zur besseren Koordination beim Aufbau des Regionalver- kehrs 2000 sowie zur Beurteilung von diesbezüglichen Ange- bots-, Rationalisierungs- und Sparkonzepten der SBB, der PTT sowie der KTU bezeichnet der Bundesrat einen oder mehrere Delegierte für den Regionalverkehr.... Die Initiative wurde der Verkehrskommission zur Vorprüfung zugewiesen. Die Kommission hörte am 16. April 1991 den In- itianten an, am 13. Mai liess sie sich von einem Vertreter der konzessionierten Transportunternehmungen zusätzliche In- formationen geben und beriet das weitere Vorgehen in bezug auf die Initiative. Die Kommission kam in Uebereinstimmung mit dem Initianten zum Schluss, dass die parlamentarische In- itiative nicht das richtige Mittel sei, um das angestrebte Ziel zu erreichen, sondern dass ein Postulat einzureichen sei. Der Text des Postulates wurde am 10. Juni 1991 verabschiedet. Der Initiant erklärte sich bereit, die Initiative zurückzuziehen. Zu den einzelnen Forderungen des Postulates: 1. Heute bestehen sehr unterschiedliche Regelungen für die Finanzierung des Regionalverkehrs: Der Regionalverkehr auf SBB-ünien wird grundsätzlich vom Bund bezahlt, von einzel- nen Ausnahmen abgesehen. Bei den Postautolinien wird un- terschieden nach dem Eröffnungsjahr der Strecke: Linien, die vor 1972 eröffnet wurden, gehen voll zu Lasten der PTT-Rech- nung und damit des Bundes. Für Linien, die nach 1972 ge- schaffen wurden, ist eine finanzielle Beteiligung der betroffe- nen Kantone erforderlich. Der Regionalverkehr von konzessio- nierten Bus- und Bahnunternehmungen wird von Bund und Kantonen gemeinsam finanziert, mit Ausnahme des Ortsver- kehrs, an den der Bund nichts beiträgt. Zudem bezahlt der Bund über die Tarifannäherung namhafte Beiträge an die kon- zessionierten Transportunternehmungen im Berggebiet. Die unterschiedlichen Finanzierungsarten führen oft zu unra- tionellen Lösungen. Auch wenn jetzt eine zweckmässige Richtlinie des EVED vorliegt, ziehen die Gemeinden es oft vor, eine SBB-Linie weit weg vom Dorf zu haben, die entsprechend schlecht benützt wird, an die aber sicher nichts bezahlt wer-</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 Numéro d'objet Numero dell'oggetto Datum 04.10.1991 - 08:00 Date Data Seite 1957-1959 Page Pagina Ref. No 20 020 390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