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91.2007 vom 13. Dezember 1991</w:t>
      </w:r>
    </w:p>
    <w:p>
      <w:r>
        <w:t>Bundesverwaltung, 1991-12-13, DE</w:t>
      </w:r>
    </w:p>
    <w:p>
      <w:r>
        <w:rPr>
          <w:b/>
        </w:rPr>
        <w:t xml:space="preserve">Quelle: </w:t>
      </w:r>
      <w:r>
        <w:t>https://mcp.opencaselaw.ch/entscheid/ch_vb_91.2007</w:t>
      </w:r>
    </w:p>
    <w:p>
      <w:r>
        <w:t>FR: CH_VB 91.2007 du 13 décembre 1991</w:t>
      </w:r>
    </w:p>
    <w:p>
      <w:r>
        <w:t>IT: CH_VB 91.2007 del 13 dicembre 1991</w:t>
      </w:r>
    </w:p>
    <w:p>
      <w:pPr>
        <w:pStyle w:val="Heading2"/>
      </w:pPr>
      <w:r>
        <w:t>Erwägungen</w:t>
      </w:r>
    </w:p>
    <w:p>
      <w:r>
        <w:rPr>
          <w:b/>
        </w:rPr>
        <w:t>E. 13</w:t>
      </w:r>
    </w:p>
    <w:p>
      <w:r>
        <w:t>Dezember 1991 2467 Petitionen son de deux nouveaux éléments, il convient d'étudier la possi- bilité d'en laisser une partie à Berne. Si la Bourgeoisie de Berne devait revenir sur sa décision initiale pour fixer par un contrat à long terme l'utilisation du terrain de saut et si une par- tie des bâtiments étaient classés monuments historiques, il conviendrait de trouver une solution pour que ce terrain puisse continuer à être utilisé comme auparavant, mais sur une base privée. La Confédération devrait participer à la recherche d'une telle solution en sa qualité d'ancien propriétaire. Il est donc justifié de transmettre cette pétition au Conseil fédé- ral pour qu'il en prenne connaissance. Antrag der Kommission Die Petition dem Bundesrat zur Kenntnisnahme überweisen. Proposition de la commission Transmettre la pétition au Conseil fédéral pour qu'il en prenne acte. Angenommen -Adopté 91.2015 Petition des Vereins gegen Tierfabriken Importverbot von lebenden Schlachttieren Pétition de l'Association contre les fabriques d'animaux Interdiction d'importer des animaux de boucherie vivants Frau Jeanprêtre unterbreitet im Namen der Kommission den folgenden schriftlichen Bericht: 1. Mit Eingabe vom 25. März 1991 reichte der Verein gegen Tierfabriken eine Petition ein. Die Petenten fordern das Parla- ment auf, ein Importverbot für lebende Schlachttiere zu erlas- sen, die Transportzeiten von Schlachttieren im Inland auf acht Stunden zu begrenzen und den Bundesrat zu beauftragen, im Europarat auf eine internationale Transportzeitbegrenzung von acht Stunden hinzuwirken. Sie begründen ihre Eingabe mit der ausserordentlichen Belastung, welche Transporte über grössere Distanzen für die Tiere darstellen. Angesichts der einfachen Möglichkeit, Fleisch in Kühlwagen problemlos über beliebig lange Distanzen zu transportieren, seien solche Lebendtransporte nicht zu verantworten. 2. Die Petitions- und Gewährleistungskommission befasste sich am 30. Oktober 1991 mit dieser Eingabe. Sie holte dazu eine Stellungnahme des Eidgenössischen Volkswirtschafts- departements ein und gelangt mit diesem zu folgenden Schlüssen: Es ist bekannt, dass die Transporte von lebenden Schlachttie- ren für diese erhebliche Probleme mit sich bringen können. Um diese zu vermeiden, enthält die Tierschutzverordnung (SR 455.1), welche am 1. Juli 1981 in Kraft getreten ist, eine Reihe detaillierter Bestimmungen über diese Transporte. Sie fordert insbesondere, dass Transporte rasch und schonend durchge- führt werden. Der Europarat hat in den Jahren 1987 bis 1990 Empfehlungen für den internationalen Transport von Pferden, Schweinen, Rindvieh, Schafen, Ziegen und Geflügel ausgearbeitet. Er stützte sich dabei auf das Europäische Uebereinkommen vom</w:t>
      </w:r>
    </w:p>
    <w:p>
      <w:r>
        <w:rPr>
          <w:b/>
        </w:rPr>
        <w:t>E. 18</w:t>
      </w:r>
    </w:p>
    <w:p>
      <w:r>
        <w:t>décembre 1969 sur la protection des animaux en transport international, qui recommande d'éviter des retards inutiles. A plusieurs reprises, et très récemment encore lors de grèves à la frontière italienne, l'Office vétérinaire fédéral est intervenu auprès du Conseil de l'Europe afin qu'à l'avenir, des souffran- ces inutiles dues à des retards douaniers puissent être épar- gnées aux animaux Aux demandes présentées par les pétitionnaires, la commis- sion répond comme il suit: Une interdiction générale d'importer des animaux de bouche- rie vivants n'est pas opportune vu que les contestations pour des raisons de protection des animaux ne sont pas fréquentes et que des motifs d'hygiène des viandes et de politique com- merciale s'opposent à une mesure aussi radicale. Une limitation de la durée des transports d'animaux à un nom- bre d'heures fixe est trop rigide. Si les conditions climatiques, la manière de circuler, la densité de chargement, l'aération, l'équipement des véhicules et les soins aux animaux sont adé- quats, une durée de transport prolongée est acceptable sous l'angle de la protection des animaux. D'ailleurs, dans un pur souci de rentabilité, le transporteur s'ef- force de réduire autant que possible la durée du transport en Suisse. Lors de l'élaboration des recommandations précitées, le Conseil de l'Europe a discuté en détail de la limitation de la du-</w:t>
      </w:r>
    </w:p>
    <w:p>
      <w:r>
        <w:t>F'étitions 2468 N 13 décembre 1991 rèe des transports internationaux d'animaux Mais, pour les raisons évoquées ci-devant, il a finalement renoncé à une ré- glementation en la matière. Antrag der Kommission Die Kommission beantragt, - von der Petition Kenntnis zu nehmen, ihr aber keine Folge geben; - ihr Postulat zu überweisen. Proposition de la commission La commission propose de - prendre acte de la pétition sans y donner suite; - transmettre son postulat Weder Hansjürg: Ich bestreite das Postulat keinesfalls, son- dern ich stelle Ihnen zusätzlich den Antrag, dem Bundesrat auch die Petition zu überweisen. Ich möchte dies kurz begrün- den. Transporte sind für Tiere eine unerhörte Strapaze. Transporte - ganz besonders von Hornvieh - sind jedoch ein exzellentes Geschäft Der Transport von Hornvieh ist viel preisgünstiger als der Transport von Gefrierfleisch. Schuld daran ist die über ganz Europa grassierende «Subventionitis». Es werden auf Le- bendtransporten hohe Subventionen ausbezahlt. Tiertransporte finden durch ganz Europa statt, und Sie konn- ten kürzlich in der «Schweizer Illustrierten» einen Transport von Hornvieh aus Polen bis nach Portugal verfolgen. Auf die- sem Transport, so wurde dort festgestellt - Tierschützer wis- sen das natürlich schon längst -, bekamen die Tiere nicht ge- nügend Wasser. Sie erhielten nicht ausreichend Futter. Sie be- kamen keinen Auslauf, der vorgeschrieben wäre. Es gab Ver- letzungen auf dem Transport, und zwar waren die Tiere nicht genügend getrennt. Sie verletzten sich durch Treten und durch Hornstösse und erlitten Blutungen und Prellungen. Dann kommt noch dazu, dass die Tiere beim Ein- und Ausla- den misshandelt werden und man ihnen sogenannte Elektro- schocks zufügt So werden bei uns die Tiere behandelt- nicht nur in der Schweiz, sondern auf dem Transport durch ganz Europa. Es werden - und das ist ein besonderer Hohn und ein besonderer Spott - auch kranke und schwache Tiere transpor- tiert. Tiertransporte dienen aber auch den Zöllnern erwiesenermas- sen als probates Streikmittel. Wenn man einen Streik insze- niert, wenn Tiere an der Grenze stehen, hat man vermehrte Oeffentlichkeit Tiertransporte wären überhaupt nicht nötig. Sie finden nur statt, weil europaweit eine «Subventionitis» grassiert, die end- lich abgestellt werden sollte. Die Tiere hätten eigentlich An- recht, auf dem kürzesten Weg ins Schlachthaus zu kommen. Ich bitte Sie also, dem Bundesrat nicht nur das Postulat, son- dern auch die Petition zu überweisen. Es steht für mich ganz ausser Zweifel, dass Geschäftsinteressen kein ausreichender Fiechtfertigungsgrund sind, die miserablen Transportbedin- gungen noch länger hinzunehmen. Eis ist ein grosser Irrtum zu glauben, jeder beliebige Vorteil des Menschen rechtfertige jedes beliebige Leiden der Tiere. Es ist allerhöchste Zeit, dass wir mit dieser Auffassung Schluss ma- chen. Franz von Assisi - Sie spüren, ich wende mich an die CVP - nannte Tiere seine Brüder und Schwestern und hat sie mit dem Zeichen des Kreuzes gesegnet Mme Jeanprêtre, rapporteur: Nous comprenons parfaite- ment les préoccupations de M. Weder Hansjürg. La commis- sion a cependant décidé - comme vous pouvez le voir dans le rapport écrit - de prendre acte de cette pétition sans y donner suite, mais de transmettre en revanche son postulat. Le Conseil fédéral, auquel nous demandions un rapport, a donné son avis. La commission n'a pas pu prendre position sur la proposition du Conseil fédéral de classer le postulat mais après discussion avec M. Fischer-Sursee, il semble que le Conseil fédéral a rempli son mandat en nous donnant son avis par écrit. Toutefois, la décision vous appartiendra Je voudrais apporter encore une précision, qui vient de l'Asso- ciation contre le transport des animaux qui précise bien, cela va de soi, qu'il s'agit non seulement des importations mais aussi des exportations d'animaux. Cette précision était néces- saire afin qu'elle figure au procès-verbal. Fischer-Sursee: Tiertransporte können tatsächlich erhebliche Probleme für die Tiere mit sich bringen. Das Anliegen ist be- kannt Die Kommission hat sich aus diesem Grunde einge- hend damit befasst und in einem Postulat einen Bericht des Bundesrates verlangt. Die Tierschutzverordnung enthält bereits eine Reihe detaillier- ter Bestimmungen über die Tiertransporte. Auch der Europa- rat hat Empfehlungen ausgearbeitet, und es besteht ein euro- päisches Uebereinkommen. Konkret ist für die Schweiz folgendes zu sagen: Ein- und Durchfuhrsendungen von lebenden Wirbeltieren werden an der Grenze vom Grenztierarzt auch unter dem Gesichtspunkt des Tierschutzes untersucht Die Tierkontrollen umfassen also auch die Transportbedingungen und die Transportbehälter. Die Tiere werden an der Grenze zur Kontrolle wenn immer möglich ausgeladen und bei längerdauernden Transporten gefüttert und getränkt Tiere, die in einer Art transportiert wer- den, die den Tierschutzbestimmungen nicht entsprechen, werden beschlagnahmt Die Kommission kam daher zu folgendem Ergebnis: Ein gene- relles Import- und Exportverbot-die Petition bezieht sich auch auf die Exporte, was noch präzisiert werden muss -für alle le- benden Schlachttiere wäre nicht angemessen. Beanstandun- gen sind nicht sehr häufig. Die Begrenzung der Transporte auf eine bestimmte Zeitdauer, wie es in der Petition verlangt wird, wird von der Kommission als zu starr angesehen, da vielmehr Witterung, Fahrweise, Fahrbehälter, Belüftung usw. massge- bend sind. Zudem käme man mit einem generellen Importver- bot mit den Bestimmungen des Gatt i n Schwierigkeiten. Wir kommen daher zum Ergebnis, dass der Petition keine Folge gegeben werden soll. Der Bundesrat beantragt, das Postulat als erfüllt abzuschreiben. Die Kommission konnte dazu nicht mehr Stellung nehmen. Aus meiner Sicht kann man diesem Antrag zustimmen. Abstimmung - Vote Für den Antrag der Kommission 62 Stimmen Für den Antrag Weder Hansjürg 46 Stimmen Ad 91.2015 Postulat der Petitions- und Gewährleistungskommission Transportkontrollen bei Tierimporten Postulat de la Commission des pétitions et de l'examen des constitutions céintonales Contrôles des transports d'animaux importés Wortlaut des Postulates vom 30. Oktober 1991 Der Bundesrat wird eingeladen, zu prüfen und Bericht zu er- statten, wie er gedenkt, bei Tierimporten - die detaillierten Bestimmungen über Tiertransporte gemäss Tierschutzverordnung zu überwachen; - Kontrollen über die Transportdauer und die Transportbedin- gungen durchzuführen; -die zuständigen Regierungsstellen der Herkunftsländer über Missstände bei Tiertransporten zu informieren. Texte du postulat du 30 octobre 1991 Le Conseil fédéral est invité à élaborer un rapport sur la ma- nière dont il entend pour les animaux importés: - contrôler l'application des dispositions détaillées régissant le transport d'animaux en vertu de l'Ordonnance sur la protec- tion des animaux; - contrôler la durée et les conditions de transport;</w:t>
      </w:r>
    </w:p>
    <w:p>
      <w:r>
        <w:t>13. Dezember 1991 2469 Petitionen - informer les organes gouvernementaux compétents des pays exportateurs lorsqu'il aura été constaté que les condi- tions de transport sont déplorables. Schriftliche Stellungnahme des Bundesrates vom 25. November 1991 Die Ueberwachung von Tierimporten ist in den folgenden Er- lassen geregelt: - Tierschutzverordnung vom 27. Mai 1981 (TSchV); -Artenschutzverordnungvom19. August 1981 (ASchV); -Verordnung vom 20. April 1988 über die Ein-, Durch- und Ausfuhr von Tieren und Tierprodukten (EDAV); -Europäisches Uebereinkommen vom 13. Dezember 1968 über den Schutz von Tieren auf internationalen Transporten. Von wenigen Ausnahmen abgesehen, wird jede Ein- und Durchfuhrsendung mit lebenden Wirbeltieren vom Grenztier- arzt unter den Gesichtspunkten des Tierschutzes und, soweit vorgeschrieben, der Tierseuchenpolizei und des Artenschut- zes untersucht Die Tierschutzkontrollen umfassen sowohl die Tiere selbst wie auch ihre Transportbedingungen, namentlich die Transport- behälter oder die Fahrzeuge. Die Transportbedingungen müs- sen der TSchV sowie dem oben angeführten Europäischen Uebereinkommen entsprechen. Bei "den Zollämtern stehen dem grenztierärztlichen Dienst, ab- gestimmt auf das Verkehrsvolumen, geeignete Räume für die Untersuchung der Sendungen zur Verfügung. Bei den Bahn-' Zollämtern stehen Anlagen zum Ein- und Ausladen der Sen- dungen zur Verfügung. Da bei den Strassenzollämtern in der Regel feste Anlagen zum Ausladen von Nutz- und Schlachttie- ren fehlen, bewilligen die Bundesbehörden in der Regel nur Bahntransite. Im Luftverkehr ist die Swissairfür die Betreuung der Tiere verantwortlich. Sie hat zu diesem Zweck im Flugha- fen Zürich eigens einen Tierpfleger angestellt. Nutz- und Schlachttiere werden für eine grenztierärztliche Un- tersuchung wenn immer möglich ausgeladen. Sie werden zur Zollabfertigung erst zugelassen, wenn die Untersuchung er- gibt, dass sie weder an einer Seuche erkrankt noch'seuchen- verdächtig sind und sich in transportfähigem Zustand befin- den. Nutz- und Schlachttiere im Transit, die schon länger als 24 Stunden unterwegs sind, werden beim Eingangszollamt gefüttert und getränkt. Während sich die Tiere in den Pferchen aufhalten, wird in den Transportfahrzeugen, soweit erforder- lich, die Einstreu erneuert. Der grenztierärztliche Dienst beschlagnahmt Tiere, deren Wei- tertransport aus Gründen des Tierschutzes nicht möglich ist und ordnet die Notschlachtung oder Tötung transportunfähi- ger Tiere an. Ist eine Einfuhr unter den Gesichtspunkten des Tierschutzes zu beanstanden, so informiert das Bundesamt für Veterinärwesen, wo angezeigt, die Veterinär- oder Arten- schutzbehörde des Ursprungslandes, die Veterinärbehörde des vor der Schweiz liegenden Transitlandes oder die Interna- tionale Luftfahrtvereinigung lata Liegt auf dem Gebiet der Schweiz eine Widerhandlung gegen die Tierschutzvorschrif- ten vor, so wird der Fehlbare bei der zuständigen kantonalen Behörde verzeigt. Die Tierimporte und -transite werden heute schon sorgfältig überwacht Für weitergehende Kontrollen besteht derzeit kein Anlass. Rapport écrit du Conseil fédéral du 25 novembre 1991 La surveillance des transports d'animaux est réglée dans les textes ci-après: - Ordonnance du 27 mai 1981 sur la protection des animaux (OPA); - Ordonnance du 19 août 1981 sur la conservation des espè- ces (OCE); -Ordonnance du 20avril 1988 concernant l'importation, le transit et l'exportation d'animaux et de produits animaux (DITE); - Convention européenne du 13 décembre 1968 sur la protec- tion des animaux en transport international. Sauf quelques exceptions, chaque transport de vertébrés vi- vants importés ou en transit est examiné par le vétérinaire de frontière sous les aspects de la protection des animaux et, si cela est prescrit, sous ceux de la police des épizooties et de la conservation des espèces. Les contrôles sous l'angle de la protection des animaux com- prennent aussi bien l'examen des animaux que les conditions de transport, notamment les cages, etc. servant au transport et les véhicules. Les conditions de transport doivent être confor- mes à l'OPA ainsi qu'à la Convention européenne précitée. Pour l'examen des envois, le service vétérinaire de frontière dispose auprès des bureaux de douane de locaux adéquats en rapport avec le volume du trafic. Les bureaux de douane fer- roviaires disposent d'installations pour le chargement et le dé- chargement des animaux Les bureaux de douane routiers ne disposant en règle générale pas de telles installations pour les animaux de rente et d'abattage, les autorités fédérales n'auto- risent en principe que des transits par train. Dans le trafic aérien, la Swissair est responsable des soins aux animaux. A cet effet, elle a engagé à l'Aéroport de Zurich son propre gar- dien d'animaux Chaque fois que cela est possible, les animaux de rente et d'abattage sont déchargés pour la visite vétérinaire de fron- tière. Ils ne sont admis au dédouanement que si l'examen a ré- vélé qu'ils ne sont ni atteints ni suspects d'une épizootie et sont aptes au transport. Les animaux de rente et d'abattage qui sont déjà en route depuis plus de 24 heures sont nourris et abreuvés au bureau de douane d'entrée. Pendant que les ani- maux séjournent dans les enclos, la litière des véhicules est re- nouvelée si nécessaire. Le service vétérinaire de frontière séquestre les animaux dont la poursuite du transport n'est pas possible pour des raisons de protection des animaux et il ordonne la mise à mort d'ani- maux intransportables. Lorsqu'une importation fait l'objet d'une contestation sous l'aspect de la protection des animaux, l'Office vétérinaire fédéral en informe, si cela paraît indiqué, l'autorité vétérinaire ou l'organe de gestion de la conservation des espèces du pays d'origine, l'autorité vétérinaire du pays transite avant l'arrivée à la frontière suisse ou l'Association aérienne internationale IATA Si une infraction aux prescrip- tions sur la protection des animaux est commise sur territoire suisse, le fautif est dénoncé à l'autorité cantonale compétente. Les importations et les transits d'animaux sont actuellement déjà soigneusement surveillés. Il n'existe donc aucun motif de renforcer les contrôles. Schriftliche Erklärung des Bundesrates Der Bundesrat beantragt, das Postulat als erfüllt abzuschrei- ben. Déclaration écrite du Conseil fédéral Le Conseil fédéral propose de classer le postulat Abstimmung - Vote Für Ueberweisung des Postulâtes 53 Stimmen Dagegen 39 Stimmen 91.2016 Petition Wälchli Philipp Ergänzung der Bundesverfassung Pétition Wälchli Philipp Complément apporté à la Constitution fédérale Frau Jeanprêtre unterbreitet im Namen der Kommission den folgenden schriftlichen Bericht: 1. Mit Eingabe vom 5. Juli 1991 reichte Herr Philipp Wälchli eine Petition ein. Der Petent fordert mittels Ergänzung der Bun- desverfassung Bestimmungen über Gebietsveränderungen innerhalb der Schweiz sowie eine automatische Anpassung</w:t>
      </w:r>
    </w:p>
    <w:p>
      <w:r>
        <w:t>Pétitions 2470 N 13 décembre 1991 aller in Bundesgesetzen oder Bundesbeschlüssen ziffernmäs- sig bestimmten Beträge an Veränderungen des Geldwertes. Er begründet seine Eingabe mit der Notwendigkeit einer Re- gelung betreffend Gebietsveränderungen sowie der laufen- den Veränderung des Geldwertes. Schliesslich regt der Petent eine Vereinfachung der Rechtsbereinigungsverfahren in der Schweiz vor. 2. Die Petitions- und Gewährleistungskommission befasste sich an ihrer Sitzung vom 30. Oktober 1991 mit dieser Ein- gabe. Sie hält dazu folgendes fest: Wünsche auf Gebietsveränderungen sind nicht neu. Lehre und Praxis erachten, gestützt auf Artikel 1,5 und 118 BV, Aen- derungen im Bestand und Gebiet der Kantone auf dem Wege der Verfassungsrevision als möglich. Aufgrund dieser Sachlage erachten bis heute weder der Bun- desrat noch die Bundesversammlung eine Verankerung die- ser Grundsätze in der Verfassung als vordringlich. Der Bun- clesrat hat jedoch versprochen, im Rahmen der Totalrevision der Bundesverfassung auch sorgfältig zu prüfen, ob ein neuer Verfassungsartikel vorzusehen sei. Dabei können verschie- dene Vorschläge aus der Diskussion der letzten Jahrzehnte eingehend geprüft werden. Die vorgeschlagene Norm für eine generelle Indexklausel würde nach Auffassung der Kommission zu einem neuen Aus- gabenautomatismus führen, der den diesbezüglichen Hand- lungsspielraum von Bundesrat und Parlament noch mehr ein- schränken würde. Angesichts der angespannten Finanzlage sind zudem bei jeder Ausgabenerhöhung diefinanziellen Kon- sequenzen zu prüfen. Eine Anpassung kann und soll bedarfs- gerechterfolgen. Die vom Petenten angeregte Regelung der Rechtsbereini- gungsverfahren scheint zu vernachlässigen, dass auch in der schweizerischen Rechtsordnung für untergeordnete Rechts- bereinigungen bereits vereinfachte Verfahren entwickelt sind. Zutreffend ist, dass materielle gesetzgeberische Versehen der Bareinigung in einem qualifizierten Verfahren bedürfen, wel- ches jedoch bewusst die Umgehung des Referendums verun- möglichen will. Auch angesichts der Gefahr, dass auch hinter redaktionellen Aenderungen nicht selten materielle Fallstricke versteckt liegen können, ist mit der Ausschaltung der Referen- dumsmöglichkeit Vorsicht geboten. Mme Jeanprêtre présente au nom de la commission le rap- port écrit suivant: 1. M. Philipp Wälchli a présenté une pétition le 5 juillet 1991, par laquelle il demande que l'on complète la Constitution fédé- rale par des dispositions sur les modifications de territoire à l'intérieur de nos frontières. Il propose en outre un nouvel arti- cle constitutionnel instaurant l'adaptation automatique des montants cités dans les lois ou arrêtés fédéraux à l'évolution de la valeur de l'argent. Les arguments de sa demande sont, d'une part, la nécessité de réglementer les modifications de territoire et, d'autre part, l'évolution incessante de la valeur de l'argent. Enfin, le pétitionnaire note que l'on devrait simplifier la procédure de rectification formelle des textes de loi en Suisse. 2. La Commission des pétitions et de l'examen des constitu- tions cantonales a traité cette demande lors de sa séance du 30 octobre 1991. Elle aboutit aux conclusions suivantes: La question des modifications de territoire n'est pas nouvelle. La doctrine et la jurisprudence considèrent qu'il est possible de modifier le nombre et le territoire des cantons par le biais d'une révision de la constitution, en se fondant sur les articles 1er, 5 et 118 est. En conséquence, ni le Conseil fédéral ni l'Assemblée fédérale nront jugé urgent jusqu'à ce jour d'introduire ces principes dans la constitution. Le Conseil fédéral a cependant promis d'examiner soigneusement s'il convient de créer un nouvel ar- ticle constitutionnel dans le cadre de la révision globale de la constitution. Diverses propositions émises au cours du débat de ces dernières décennies pourraient faire alors l'objet d'une étude approfondie. La norme proposée par le pétitionnaire, qui instaurerait une clause générale d'indexation, conduirait, de l'avis de la com- mission, à un automatisme des dépenses, qui réduirait encore la marge de manoeuvre du Conseil fédéral et du Parlement. De plus, en raison de la situation tendue des finances fédéra- les, il est nécessaire d'étudier les conséquences financières de chaque augmentation des dépenses. Les adaptations peu- vent et doivent être conformes aux besoins. La suggestion de M. Wälchli de simplifier la procédure de recti- fication formelle des textes de loi ne tient pas compte du fait qu'il existe déjà dans le système juridique suisse des procédu- res simplifiées pour des adaptations mineures. C'est à juste ti- tre-que les lacunes matérielles de la législation doivent être comblées par une procédure menée en bonne et due forme, dont l'objectif est d'empêcher que l'en n'introduise de nouvel- les normes en évitant le référendum. On ne saurait d'ailleurs être assez prudent lorsqu'il s'agit de supprimer la possibilité du référendum car même de simples modifications rédaction- nelles risquent de cacher une question de fond. Antrag der Kommission Von der Petition Kenntnis nehmen, ihr aber keine Folge ge- ben. Proposition de la commission Prendre acte de la pétition sans y donner suite. Angenommen -Adopté 91.2017 Petition Wälchli Philipp Diverse Gesetzesänderungen Pétition Wälchli Philipp Diverses modifications de lois Frau Jeanprêtre unterbreitet im Namen der Kommission den folgenden schriftlichen Bericht: 1. Mit Eingabe vom 19. Juli 1991 reichte Herr Philipp Wälchli eine Petition ein. Der Petent fordert eine Anpassung des Ban- kengesetzes und des Gesetzes über Schuldbetreibung und Konkurs an die Geldentwertung (Sparprivileg), die Verzinsung der Verrechnungssteuer sowie eine Ergänzung des Schweize- rischen Strafgesetzbuches um ein dem Wirtshausverbot nach- gebildetes Vergnügungslokalverbot Er begründet seine Ein- gabe damit, dass die heute geltenden gesetzlichen Regelun- gen nicht mehrzeitgemäss seien. 2. Die Petitions- und Gewährleistungskommission befasste sich an ihrer Sitzung vom 30. Oktober 1991 mit dieser Eingabe sowie einer Stellungnahme des Bundesamtes für Justiz. Sie kommt mit diesem zu folgenden Schlüssen: Das «Sparprivileg» wird in der laufenden Revision des SchKG nicht nur beibehalten, sondern noch ausgebaut Sedes mate- riae ist nicht mehr das SchKG, sondern ein neuer Artikel 37a Absatz 2 Bankengesetz (Botschaft S. 289). Zu bemerken ist auch, dass die Revision nur noch drei Gläubigerklassen vor- sieht. Nach Artikel 37a Absatz 2 Bankengesetz werden Forderun- gen aus Konten, auf die regelmässig Erwerbseinkommen, Renten oder Pensionen von Arbeitnehmern oder familien- rechtliche Unterhalts- und Unterstützungsansprüche überwie- sen werden, sowie Forderungen aus Spar-, Depositen- oder Anlageheften oder -konten sowie aus Kassenobligationen mit Ausnahmen der Einlagen anderer Banken bis zu einer Höhe von 30 000 Franken in einer Klasse zwischen der zweiten und der dritten (Art 219 SchKG) kolloziert. Der neue Artikel 219 SchKG kolloziert Forderungen von Per- sonen, deren Vermögen kraft elterlicher Gewalt dem Gemein- schuldner anvertraut ist, in der zweiten Klasse. Solche Forde- rungen sind in einem Bankenkonkurs inexistent, so dass Gläu- biger mit Forderungen, welche in Artikel 37a Absatz 2 Banken-</w:t>
      </w:r>
    </w:p>
    <w:p>
      <w:r>
        <w:t>13. Dezember 1991 2471 Petitionen gesetz aufgeführt sind, bis zu einer Höhe von 30 000 Franken unmittelbar hinter den Erstklassgläubigern rangieren. Die Revision sieht also vom Forderungsbetrag, von der Art der Konten sowie vom Rang her sogar einen grösseren Schutz für Bankkunden vor, als ihn der Vorschlag Wälchli brächte. Herr Wälchli weist sodann darauf hin, dass die vierte Klasse durch verschiedene Revisionen anderer Bundesgesetze «aus- gedünnt» wurde. Die Revision wirkt diesem Missstand entge- gen. So werden beispielsweise die Privilegien der Sozialversi- cherungen grundsätzlich gestrichen. Damit soll erreicht wer- den, dass auch Gläubiger, deren Forderungen nicht privile- giertsind, (wenigstens teilweise) befriedigt werden. In der Pra- xis kam es öfter vor, dass für Gläubiger, deren Forderungen nicht in der ersten oder zweiten Klasse kolloziert wurden, nichts mehr übrigblieb. Mit dem Vorschlag einer Verzinsung der Verrechnungssteuer haben sich die eidgenössischen Räte schon verschiedentlich befasst. Sie hielten stets fest, dass eine echte, genaue und ge- rechte Verzinsung praktisch undurchführbar wäre, da für je- den einzelnen Betrag und jede Fälligkeit eine besondere Zins- berechnung angestellt werden müsste. Diese zweifellos erfor- derliche Differenzierung hätte erhebliche Umtriebe zur Folge, würde die Rückerstattungen verzögern und neue Kosten ver- ursachen, die gleich wie der vergütete Zins zu Lasten der Steuerzahler gehen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