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91.067 vom 12. Dezember 1991</w:t>
      </w:r>
    </w:p>
    <w:p>
      <w:r>
        <w:t>Bundesverwaltung, 1991-12-12, DE</w:t>
      </w:r>
    </w:p>
    <w:p>
      <w:r>
        <w:rPr>
          <w:b/>
        </w:rPr>
        <w:t xml:space="preserve">Quelle: </w:t>
      </w:r>
      <w:r>
        <w:t>https://mcp.opencaselaw.ch/entscheid/ch_vb_91.067</w:t>
      </w:r>
    </w:p>
    <w:p>
      <w:r>
        <w:t>FR: CH_VB 91.067 du 12 décembre 1991</w:t>
      </w:r>
    </w:p>
    <w:p>
      <w:r>
        <w:t>IT: CH_VB 91.067 del 12 dicembre 1991</w:t>
      </w:r>
    </w:p>
    <w:p>
      <w:pPr>
        <w:pStyle w:val="Heading2"/>
      </w:pPr>
      <w:r>
        <w:t>Erwägungen</w:t>
      </w:r>
    </w:p>
    <w:p>
      <w:r>
        <w:rPr>
          <w:b/>
        </w:rPr>
        <w:t>E. 12</w:t>
      </w:r>
    </w:p>
    <w:p>
      <w:r>
        <w:t>Dezember 1991 2435 Nachkontrolle zur Puk EMD dann ausser Kraft tritt und die Schweiz dann nicht mehr neutral bleiben muss. Die Neutralitätspolitik muss so beschaffen sein, dass im Konfliktfall, im Kriegsfall, das Neutralitätsrecht von der Schweiz eingehalten werden könnte. Diese Möglichkeit war auch durch P-26 nie gefährdet Geheimhaltung muss gegen aussen garantiert werden, aber Geheimhaltung darf nicht zur Umgehung politischer Instan- zen führen; deshalb müssen auch politisch-strategische Ent- scheide von den politisch Verantwortlichen getroffen werden können. Deshalb müssen wir für die Zukunft sicherstellen, dass auch die sensiblen Bereiche der Gruppe für General- stabsdienste einer intensiven politischen Kontrolle unterstellt sind. Ich habe schon letztes Jahr veranlasst, dass mir diese Kon- trolle direkt unterstellt wird, und zwar völlig unabhängig von der Kontrolle, die Sie als parlamentarische Institution einfüh- ren wollen. Diese Kontrolle durch den Chef EMD als politi- schen Verantwortungsträger wird mit der beschlossenen Re- form des Generalsekretariates institutionalisiert Der Bundesrat hofft, dass die klaren Ergebnisse der Admini- strativuntersuchung und die daraus gezogenen Schlussfolge- rungen, aber auch die parlamentarische Untersuchung und die breite öffentliche Diskussion es erlauben, das Kapitel der Widerstandsorganisation P-26 zu schliessen. Es gibt keinerlei Hinweise dafür, dass weitere Abklärungen zu neuen Erkennt- nissen führen würden. Ich möchte Sie deshalb bitten, den Rückweisungsantrag ab- zulehnen. Mein Departement muss sich nun endlich von den Schatten der Vergangenheit lösen können. Wir haben alles zur Bewältigung getan, was in unseren Möglichkeiten lag; wir müssen endlich den Blick nach vorne, auf die Zukunft, richten können. Wir haben genügend Herausforderungen, ich denke an «Armee 95», an «EMD 95», an eine mögliche europäische Sicherheitsordnung usw. Mein Departement braucht die Ruhe, um endlich die Zukunft anzupacken. Rechsteiner: Auch wenn es Ihnen nicht gefällt, habe ich auf- grund der Erklärungen von Herrn Bundesrat Villiger noch eine Frage: Kann er uns erklären, weshalb die Kooperation von P-26 mit der Nato nach den Erklärungen des Bundesrates neutralitätspolitisch problematisch gewesen wäre, eine Neu- tralitätsverletzung bedeutet hätte, während die entsprechende Kooperation mit Grossbritannien, mit den englischen Geheim- diensten, keine Neutralitätsverletzung bedeuten soll? Bundesrat Villiger: Im orthodoxen Sinn hätte auch diese Zu- sammenarbeit wahrscheinlich keine neutralitätspolitische Ver- letzung bedeutet Aber es ist ganz klar, dass ein Land, das sich neutral nennt, an Glaubwürdigkeit verloren hätte, wenn es mit einem Block in dieser Auseinandersetzung des kalten Krieges eng zusammengearbeitet hätte. In diesem Sinn hat bzw. hätte es in diesem Ausmass eine neutralitätspolitische Relevanz ge- habt. Hingegen scheint mir die Zusammenarbeit auf dem Sek- tor der Ausbildung in dieser Hinsicht wesentlich unbedenkli- cher. Abstimmung - Vote Für den Antrag der Kommission Für den Antrag der SP-Fraktion 96 Stimmen 38 Stimmen #ST# 91.061 Nachkontrolle zur Puk EMD. Bericht der GPK Suivi relatif à la CEP DMF. Rapport de la CdG Kategorie V, Art. 68 GRN - Catégorie V, art 68 RCN HerrTschuppert Karl unterbreitet im Namen der Kommission den folgenden schriftlichen Bericht: 1. Vorgehen Die Geschäftsprüfungskommission des Nationalrates hat im November 1990 beschlossen, parallel zur Untersuchung der Folgen aus der Parlamentarischen Untersuchungskommis- sion zum Eidgenössischen Justiz- und Polizeidepartement auch die Folgen der Untersuchung im Militärdepartement ab- klären zu lassen. Die Kommission beauftragte damit die stän- dige Delegation Una, welche bereits 1989 eine Inspektion im Bereich des Nachrichtendienstes durchgeführt hatte, sich je- doch mit den Fragen der Abwehr nicht befassen konnte, weil die Parlamentarische Untersuchungskommission diesen Be- reich beschlug. Die Geschäftsprüfungskommission des Ständerates be- schloss, an dieser Nachkontrolle nicht teilzunehmen, sich je- doch durch den Präsidenten der Sektion EMD, Herrn Stände- rat Kündig, über den Gang der Nachkontrolle zu informieren. Herr Kündig erhielt die wesentlichen Papiere sowie den Ent- wurf des Schlussberichts und berichtete darüber jeweils an den Plenarsitzungen seiner Kommission. Die Delegation Una sichtete zunächst die Forderungen aus dem Bericht der Parlamentarischen Untersuchungskommis- sion vom 17. November 1990 und erstellte eine Prioritätenord- nung über die zu prüfenden Gegenstände. In Absprache mit dem Präsidenten der Puk EMD und mit der Finanzdelegation befasste sie sich nicht mit der Auflösung von P-26 und den Auslandkontakten dieser Organisation (Aufgabe der Puk EMD) und liess die finanziellen Aspekte bei der Auflösung von P-27 ausser acht (Aufgabe der Finanzdelegation). Soweit im folgenden auf die finanziellen Verhältnisse von P-27 eingegan- gen wird, gilt dies nur als Indikator für den Bestand an Material, das es ins EMD überzuführen gilt Die Delegation Una konnte feststellen, dass sämtliche Forde- rungen der Puk EMD Gegenstand eines Abklärungsauftrages des Vorstehers des Eidgenössischen Militärdepartements bil- deten und die Arbeiten so terminiert waren, dass ein rascher Rhythmus der Erledigung erwartet werden konnte. Im Verlaufe der Untersuchung zeigte sich, dass die Termine, soweit sie vom Departement abhingen, überwiegend eingehalten wer- den konnten. Die Delegation Una fand beim Vorsteher des Eidgenössi- schen Militärdepartements jede gewünschte Unterstützung und offene Zusammenarbeit. Es ist deutlich, dass dem Depar- tement daran gelegen ist, die Vergangenheit möglichst rasch zu bewältigen, um Kräfte für die Bewältigung der Zukunft frei zu machen. Kommission und Delegation unterstützen das De- partement in diesem Bestreben. An einer Aussprache mit der Delegation hat sich der Vorsteher des Eidgenössischen Mili- tärdepartements mit allen Empfehlungen dieses Berichts ein- verstanden erklärt. Der vorliegende Bericht beruht auf neun Sitzungen der Dele- gation Una (die Delegation bestand aus den Herren Seiler Rolf, Präsident der Sektion EMD, und Tschuppert, Referent für die Generalstabsdienste); er ist von der Geschäftsprü- fungskommissipn am 19. November 1991 verabschiedet wor- den. 2. Feststellungen 2.1 Widerstandsorganisation Die Motion 1 der Puk verlangt, dass der Bundesrat entweder gesetzliche Grundlagen für eine Widerstandsorganisation vor-</w:t>
      </w:r>
    </w:p>
    <w:p>
      <w:r>
        <w:t>Schweizerisches Bundesarchiv, Digitale Amtsdruckschriften Archives fédérales suisses, Publications officielles numérisées Archivio federale svizzero, Pubblicazioni ufficiali digitali P-26 und Auslandbeziehungen. Bericht des Bundesrates P-26 et relations avec l'étranger. Rapport du Conseil fédéral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14</w:t>
      </w:r>
    </w:p>
    <w:p>
      <w:r>
        <w:t>Séance Seduta Geschäftsnummer 91.067 Numéro d'objet Numero dell'oggetto Datum 12.12.1991 - 15:00 Date Data Seite 2431-2435 Page Pagina Ref. No 20 020 705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