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9090 2006-3206 vom 18. Mai 2005</w:t>
      </w:r>
    </w:p>
    <w:p>
      <w:r>
        <w:t>Bundesverwaltung, 2005-05-18, DE</w:t>
      </w:r>
    </w:p>
    <w:p>
      <w:r>
        <w:rPr>
          <w:b/>
        </w:rPr>
        <w:t xml:space="preserve">Quelle: </w:t>
      </w:r>
      <w:r>
        <w:t>https://mcp.opencaselaw.ch/entscheid/ch_vb_9090_2006-3206_</w:t>
      </w:r>
    </w:p>
    <w:p>
      <w:r>
        <w:t>FR: CH_VB 9090 2006-3206 du 18 mai 2005</w:t>
      </w:r>
    </w:p>
    <w:p>
      <w:r>
        <w:t>IT: CH_VB 9090 2006-3206 del 18 maggio 2005</w:t>
      </w:r>
    </w:p>
    <w:p>
      <w:pPr>
        <w:pStyle w:val="Heading2"/>
      </w:pPr>
      <w:r>
        <w:t>Volltext</w:t>
      </w:r>
    </w:p>
    <w:p>
      <w:r>
        <w:t>9090 2006-3206 Décision de portée générale concernant l’admission d’un produit phytosanitaire dans la liste des produits phytosanitaires non soumis à autorisation du 22 novembre 2006</w:t>
      </w:r>
    </w:p>
    <w:p>
      <w:r>
        <w:t>L’Office fédéral de l’agriculture, vu l’art. 32 de l’ordonnance du 18 mai 2005 sur la mise en circulation des produits phytosanitaires1, après avoir examiné si les exigences visées à l’article étaient remplies, décide: Les produits phytosanitaires suivants, homologués à l’étranger, sont admis dans la liste des produits phytosanitaires non soumis à autorisation: 1. Caractéristiques du produit (pour tous les produits mentionnés) Substance(s) active(s): Sulcotrione 300 g/l Formulation: SC 2. Produits commerciaux Mikado Numéro d’homologation suisse: A-3107 pays d’origine: Autriche numéro d’homologation étranger: 2764/1 distributeur: Fuchshuber Agrarhandel GmbH., Mühlbachstrasse 151, 4063 Hörsching Mikado Numéro d’homologation suisse: A-3108 pays d’origine: Autriche numéro d’homologation étranger: 2764/0 distributeur: Bayer Austria GmbH Geschäftsbereich für Pflanzenschutz, Lerchenfelder Gürtel 9–11, 1164 Wien Applications autorisées: Domaine d’application Organisme nuisible / effets Application (*) Grandes cultures</w:t>
      </w:r>
    </w:p>
    <w:p>
      <w:r>
        <w:t>roseau de Chine dicotylédones (mauvaises herbes) et monocotylédones (mauvaises herbes) dosage: 1.5 à 2.5 l/ha</w:t>
      </w:r>
    </w:p>
    <w:p>
      <w:r>
        <w:t>maïs dicotylédones (mauvaises herbes) et monocotylédones (mauvaises herbes) dosage: 1.5 à 2.5 l/ha application: printemps, postlevée</w:t>
      </w:r>
    </w:p>
    <w:p>
      <w:r>
        <w:t>1 RS 916.161</w:t>
      </w:r>
    </w:p>
    <w:p>
      <w:r>
        <w:t>9091 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Jusqu’au 31 décembre 2006, celui-ci doit être adressé à la Commission de recours Produits chimiques, Effingerstrasse 39, 3003 Berne. Dès le 1er janvier 2007, elle devra être adressée directement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Remarque: le délai de recours ne court pas du 18 décembre au 1er janvier inclusive- ment (art. 22a PA). 22 novembre 2006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2006 Année Anno Band 1 Volume Volume Heft 49 Cahier Numero Geschäftsnummer --- Numéro d'affaire Numero dell'oggetto Datum 12.12.2006 Date Data Seite 9090-9091 Page Pagina Ref. No 10 140 159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