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90.961 vom 16. Dezember 1992</w:t>
      </w:r>
    </w:p>
    <w:p>
      <w:r>
        <w:t>Bundesverwaltung, 1992-12-16, DE</w:t>
      </w:r>
    </w:p>
    <w:p>
      <w:r>
        <w:rPr>
          <w:b/>
        </w:rPr>
        <w:t xml:space="preserve">Quelle: </w:t>
      </w:r>
      <w:r>
        <w:t>https://mcp.opencaselaw.ch/entscheid/ch_vb_90.961</w:t>
      </w:r>
    </w:p>
    <w:p>
      <w:r>
        <w:t>FR: CH_VB 90.961 du 16 décembre 1992</w:t>
      </w:r>
    </w:p>
    <w:p>
      <w:r>
        <w:t>IT: CH_VB 90.961 del 16 dicembre 1992</w:t>
      </w:r>
    </w:p>
    <w:p>
      <w:pPr>
        <w:pStyle w:val="Heading2"/>
      </w:pPr>
      <w:r>
        <w:t>Erwägungen</w:t>
      </w:r>
    </w:p>
    <w:p>
      <w:r>
        <w:rPr>
          <w:b/>
        </w:rPr>
        <w:t>E. 16</w:t>
      </w:r>
    </w:p>
    <w:p>
      <w:r>
        <w:t>décembre 1992 Zudem ist der jetzige Zustand keineswegs so unbefriedigend, dass ein sofortiges gesetzliches Handeln im Rahmen einer Sondervorlage nötig wäre, denn die heutige Regelung ist zeit- mässig so kurz gewählt, damit gerade zugunsten der Bevor- mundeten und der Kinder sehr rasch klare rechtliche Verhält- nisse geschaffen werden können. Auf der anderen Seite deuten Sie ja selber an, dass eine gene- relle Verlängerung der Rechtsmittelfrist von 10 Tagen auf 30 Tage wohl in vielen Fällen zur Folge hätte, dass der Be- schwerde die aufschiebende Wirkung entzogen würde. Mit ei- ner solchen Regelung wäre den Betroffenen auch nicht besser gedient. Es sind daher auch diese materiellen Gründe, die den Bun- desrat bewogen haben zu sagen: Wir studieren diese Frage im Rahmen der Totalrevision, aber es liegt wirklich kein genügen- der Grund vor, um diesem überlasteten Parlament jetzt eine Sondervorlage zu unterbreiten. Nur aus diesem Grund beantragen wir, das Postulat abzu- lehnen. Abstimmung - Vote Für Ueberweisung des Postulates 41 Stimmen Dagegen 26 Stimmen #ST# 90.986 Motion (Günter-)Zwygart Elektrofahrzeuge. Förderung Electromobiles Diskussion - Discussion Siehe Jahrgang 1991, Seite 1330 - Voir année 1991, page 1330 Scherrer Jürg: Ich bin mir völlig bewusst, dass sich, wenn ich diesen Vorstoss bekämpfe, grundsätzlich nicht mehr viel än- dert. Ich bin mir auch bewusst, dass Sie dieses Postulat wahr- scheinlich genauso überweisen werden wie das Postulat Da- nuser, auch wenn es vom technischen Standpunkt her falsch ist. Aber Sie treffen offensichtlich rein politische Entscheide. Wieso bekämpfe ich das Postulat Elektrofahrzeuge. Förde- rung? Der Vorstoss wurde vor zwei Jahren eingereicht Da- mals herrschte noch Euphorie, und jeder glaubte, Elektrofahr- zeuge seien die Lösung aller umweltpolitischen Verkehrspro- bleme. Mittlerweile sind auch einige andere Leute ein biss- chen gescheiter geworden. Die ersten Erkenntnisse, die im praktischen Alltag mit diesen Fahrzeugen gesammelt wurden, sind ausgewertet worden, und man weiss: Ein Elektrofahr- zeug ist in der Gesamtheit wesentlich umweltbelastender als jedes von der Grosse her vergleichbare treibstoffgetriebene Fahrzeug. Wenn ich Treibstoff sage, so meine ich Benzin- oder Dieseltreibstoff. Ein Elektrofahrzeug ist in verschiedener Hinsicht umweltnega- tiv. Erstens einmal hat es ein sehr grosses Batterievolumen. Die Batterien enthalten zum Teil hochgiftige Stoffe. Die Batte- rien müssen als Sondermüll entsorgt werden. Elektrofahr- zeuge der Leicht- und Leichtestbauweise sind aus Kunststoff gefertigt Dieser Kunststoff ist heute - praktisch in allen Fäl- len - nicht wiederverwertbar, fällt wieder als Sondermüll an, muss als Sondermüll entsorgt werden. Aufgrund des hohen Gewichts, bedingt durch die grossen Batterien, hat das Fahrzeug einen relativ schlechten Wirkungs- grad. Die meisten Elektrofahrzeuge sind Einplätzer, allenfalls Zweiplätzer, und sie verbrauchen Strom, der mit einem Ben- zin-oder Treibstoffäquivalent von 1,5 Litern verglichen werden kann. Und da liegt der zweite wunde Punkt des Elektromobils. Elektromobile werden in der Regel an der Steckdose aufgela- den. Es ist eine Tatsache, dass dieser Strom aus der Steck- dose eben nicht ausschliesslich aus schweizerischen Wasser- oder Kernkraftwerken stammt, sondern aus dem europäi- schen Elektrizitätsverbund, wo rund 90 Prozent des Stroms in thermischen Kraftwerken erzeugt werden. Es ist eine techni- sche Binsenwahrheit, dass der Verlust in diesen thermischen Kraftwerken - dazu gehören Kernkraftwerke, Kohle- und Oel- kraftwerke - sehr hoch ist, so dass diese Kraftwerke nur noch auf einen Wirkungsgrad von rund 30 Prozent kommen. Wenn Sie also einen Stromverbrauch pro Elektromobil mit 1,5 Liter Benzin gleichsetzen, dann verbraucht dieses Fahr- zeug schlussendlich 4,5 Liter an Primärenergie; das ist die richtige Rechnung. Nun gibt es aber auf dem Markt ein deutsches Fahrzeug - ich darf keine Werbung machen: Es wiegt zwischen 800 und 1000 Kilo, hat einen Dieselmotor, fünf Plätze, einen anständi- gen Kofferraum, ist ein normales Strassenfahrzeug, wird mit einem Turbodieselmotor betrieben und verbraucht ungefähr 4 bis 4,5 Liter Dieseltreibstoff. Das ist die Zukunft Reine Elek- trofahrzeuge haben aufgrund ihres Umweltverhaltens, auf- grund des schlechten Preis-Leistungs-Verhältnisses und auf- grund des Gewicht-Leistungs-Verhältnisses in Zukunft keine Chance. Es ist völlig sinnlos, dass mit irgendwelchen Massnahmen irgendwelche Förderungsaktionen betrieben werden - schon gar nicht mit finanziellen Anreizen. Kommen wir noch auf den Aspekt der Sicherheit In einem Elektrofahrzeug der Leichtestbauweise sind Sie allenfalls ein bisschen besser geschützt als auf einem Motorroller. Diese Fahrzeuge haben nicht genügend Stabilität bei einer Kollision mit einem grösseren Fahrzeug; das ist ein zusätzlicher negati- ver Aspekt. Ich bekämpfe das Postulat nicht zuletzt aus dem Grund, weil wir in der Schweiz Gesetze haben - man kann darüber disku- tieren, ob sie gut oder schlecht sind; ich halte sie für gut -; wir haben minimale Anforderungen an Führerprüfungen, und wir haben meiner Ansicht nach auch vernünftige Anforderungen, die von Fahrzeugen, welche zum Verkehr zugelassen werden, erfüllt werden müssen. Wir gehen nicht hin und reduzieren noch die gesetzlichen Anforderungen an Fahrzeuge, die um- weltpolitisch falsch sind, und setzen die geltenden Normen noch weiter hinab. Ich bitte Sie, dieses Postulat abzulehnen. Zwygart: Das Unscheinbare hat es schwer. Im Vorstoss von Paul Günter ist ausdrücklich von Elektrofahrzeugen der Leich- testbauweise die Rede. Man ist sich durchaus bewusst, dass das Elektrofahrzeug nicht ein Fahrzeug ist, wie es hier gemeint ist, das eine grosse Verbreitung finden wird und das für Lang- strecken gedacht ist. Dementsprechend braucht es im Ver- bund mit den anderen Fahrzeugen auf der Strasse diese Kon- kurrenz. Damit eine gewisse Breitenentwicklung möglich ist, sollen wenigstens - dafür setzen sich ja die Auto-Partei und der Bekämpfer Herr Scherrer in erster Linie ein - möglichst we- nig Schwierigkeiten in bezug auf die äusseren Bestimmungen gemacht werden. In diesem Sinn sollen also die äusseren Nor- men wenigstens eine Erleichterung bringen, weil diese Elek- trofahrzeuge häufig ein unkonventionelles Aussehen haben. Ich bin dankbar zu sehen, dass der Bundesrat gewillt ist, den Vorstoss als Postulat entgegenzunehmen. Es braucht nach wie vor Idealismus, mit einem Elektrofahrzeug herumzufah- ren, und ich bin dankbar, wenn auch wir in der Schweiz den Idealisten entgegenkommen, die bereit sind, an dieser Kon- struktion, die auch weitere Wirkungen haben kann, in der heu- tigen Zeit mitzuwirken. Ich bitte Sie, dieses Postulat zu unterstützen. Bundesrat Koller: Ich fürchte, wir führen hier eine Diskussion um des Kaisers Bart, weil der Zug für die Förderung der Elek- trofahrzeuge bereits abgefahren ist. Der Bundesrat hat näm- lich am 13. Februar 1989 beschlossen, Förderungsmassnah- men für Elektrofahrzeuge im Rahmen des zusätzlichen Mass- nahmenpaketes zur Erreichung der Ziele des Luftreinhalte- konzeptes zu prüfen, und hat das EVED, das Departement des Herrn Bundespräsidenten Ogi, mit dem Vollzug beauftragt. Die Rechtsgrundlage ist bereits ergangen, nämlich der Ener- gienutzungsbeschluss, Artikel 10 und Artikel 23 der Energie-</w:t>
      </w:r>
    </w:p>
    <w:p>
      <w:r>
        <w:t>Schweizerisches Bundesarchiv, Digitale Amtsdruckschriften Archives fédérales suisses, Publications officielles numérisées Archivio federale svizzero, Pubblicazioni ufficiali digitali Postulat Dünki Rechtsmittelfristen im Vormundschafts- und Kindesschutzrecht Postulat Dünki Droit de tutelle et de protection de l'enfant. Délais de recours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12 Séance Seduta Geschäftsnummer 90.961 Numéro d'objet Numero dell'oggetto Datum 16.12.1992 - 15:00 Date Data Seite 2642-2644 Page Pagina Ref. No</w:t>
      </w:r>
    </w:p>
    <w:p>
      <w:r>
        <w:rPr>
          <w:b/>
        </w:rPr>
        <w:t>E. 20</w:t>
      </w:r>
    </w:p>
    <w:p>
      <w:r>
        <w:t>022 071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