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90.873 vom 9. März 1992</w:t>
      </w:r>
    </w:p>
    <w:p>
      <w:r>
        <w:t>Bundesverwaltung, 1992-03-09, DE</w:t>
      </w:r>
    </w:p>
    <w:p>
      <w:r>
        <w:rPr>
          <w:b/>
        </w:rPr>
        <w:t xml:space="preserve">Quelle: </w:t>
      </w:r>
      <w:r>
        <w:t>https://mcp.opencaselaw.ch/entscheid/ch_vb_90.873</w:t>
      </w:r>
    </w:p>
    <w:p>
      <w:r>
        <w:t>FR: CH_VB 90.873 du 9 mars 1992</w:t>
      </w:r>
    </w:p>
    <w:p>
      <w:r>
        <w:t>IT: CH_VB 90.873 del 9 marzo 1992</w:t>
      </w:r>
    </w:p>
    <w:p>
      <w:pPr>
        <w:pStyle w:val="Heading2"/>
      </w:pPr>
      <w:r>
        <w:t>Erwägungen</w:t>
      </w:r>
    </w:p>
    <w:p>
      <w:r>
        <w:rPr>
          <w:b/>
        </w:rPr>
        <w:t>E. 9</w:t>
      </w:r>
    </w:p>
    <w:p>
      <w:r>
        <w:t>mars 1992 l'évaluation des devises», et à raison de 916 millions par un prélèvement sur la «provision pour risques de change». Mais il n'en reste pas moins que, simultanément, un montant de 2,5 milliards a pu être attribué à la provision pour risques de change, la portant ainsi au niveau record de 17,1 milliards, soit près du tiers du bilan de notre institut d'émission. On convien- dra que cet épais matelas permet de faire face aux fluctuations des cours de change, d'autant plus que le cours du dollar a re- fait une bonne partie, pour ne pas dire la totalité du chemin perdu depuis décembre 1990. J'admets parfaitement la constitution de provisions et de ré- serves substantielles pour parer aux aléas de la conjoncture. Tout est dans l'intensité de ces mesures. Compte tenu des provisions accumulées à ce jour et de la sous-estimation de l'encaisse-or - on parle de 25 à 30 milliards de francs - on peut estimer que la Banque nationale ne mettrait pas sa stabilité en péril si elle faisait apparaître un surplus de bénéfice net de l'or- dre de 600 millions dans son compte de profits et pertes. Sa- chant que ce surplus reviendrait pour un tiers à la Confédéra- tion et pour deux tiers aux cantons, on ne peut s'empêcher de penser qu'une telle manne serait vraiment la bienvenue en ces temps de déprime budgétaire généralisée. C'est pourquoi je demande au Conseil fédéral où en est l'examen de la question d'une répartition partielle des surplus de la Banque nationale. En attendant, je vous demande d'accepter cette motion. Elle ne vise qu'à appliquer des dispositions légales en vigueur, tout en continuant d'agir avec la prudence qui s'impose. Les moyens financiers à disposition le permettent, sans porter pré- judice ni à la politique monétaire, ni à la politique économique de notre pays. Bundesrat Stich: Wenn Herr Theubet mit seiner Begründung nicht so liebenswürdig gewesen wäre, hätte ich jetzt alt Bun- desrat Schaffner zitiert, der in einem ählichen Fall gesagt hat: «Der Herr Motionär hat eine offenstehende Tür mit viel Energie zu Kleinholz verarbeitet» Sie sollten nicht unbedingt eine Motion verlangen, wenn ich Ihnen eigentlich gerade beantragen müsste, diese Motion oder das Postulat - oder was immer es ist - abzuschreiben. Denn der Antrag wird noch in diesem Monat kommen und Ihr Begehren wird erfüllt werden. Es lohnt sich also nicht mehr, allzu lange darüber zu diskutieren. Ich beantrage Ihnen, die Motion anzunehmen und abzuschrei- ben. Präsident: Der Bundesrat beantragt Ihnen entgegen seiner schriftlichen Erklärung, die Motion als erfüllt abzuschreiben. Der Motionär ist damit einverstanden. Abgeschrieben - Classé Schluss der Sitzung um 19.35 Uhr La séance est levée à 19 h 35</w:t>
      </w:r>
    </w:p>
    <w:p>
      <w:r>
        <w:t>Schweizerisches Bundesarchiv, Digitale Amtsdruckschriften Archives fédérales suisses, Publications officielles numérisées Archivio federale svizzero, Pubblicazioni ufficiali digitali Motion Theubet Verteilung des Gewinns der Nationalbank zwischen Bund und Kantonen Motion Theubet Répartition du bénéfice net de la Banque nationale entre la Confédération et les cantons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90.873 Numéro d'objet Numero dell'oggetto Datum 09.03.1992 - 14:30 Date Data Seite 376-378 Page Pagina Ref. No 20 021 007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