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90.823 vom 25. November 1991</w:t>
      </w:r>
    </w:p>
    <w:p>
      <w:r>
        <w:t>Bundesverwaltung, 1991-11-25, DE</w:t>
      </w:r>
    </w:p>
    <w:p>
      <w:r>
        <w:rPr>
          <w:b/>
        </w:rPr>
        <w:t xml:space="preserve">Quelle: </w:t>
      </w:r>
      <w:r>
        <w:t>https://mcp.opencaselaw.ch/entscheid/ch_vb_90.823</w:t>
      </w:r>
    </w:p>
    <w:p>
      <w:r>
        <w:t>FR: CH_VB 90.823 du 25 novembre 1991</w:t>
      </w:r>
    </w:p>
    <w:p>
      <w:r>
        <w:t>IT: CH_VB 90.823 del 25 novembre 1991</w:t>
      </w:r>
    </w:p>
    <w:p>
      <w:pPr>
        <w:pStyle w:val="Heading2"/>
      </w:pPr>
      <w:r>
        <w:t>Volltext</w:t>
      </w:r>
    </w:p>
    <w:p>
      <w:r>
        <w:t>25. November 1991 N 2097 Energiepolitische Fragen. Parlamentarische Vorstösse Texte de la motion du 4 octobre 1990 Maintenant que le peuple et les cantons se sont prononcés à une forte majorité en faveur de l'article sur l'énergie et de l'ini- tiative demandant un moratoire, qui constitue selon le Conseil fédéral «un premier pas vers l'abandon du nucléaire», le gou- vernement est chargé, en se fondant sur les conclusions des études du groupe GESE, de soumettre aux deux Chambres le plus rapidement possible un catalogue de mesures de politi- que énergétique ainsi qu'un calendrier fixant leur mise en oeu- vre, mesures visant à abaisser progressivement dans les dix prochaines années la consommation globale d'énergie. Ce faisant, les conditions générales suivantes devraient être fixées: - les objectifs de l'ordonnance sur la protection de l'air doivent être atteints; - les immissions de CO2 produites en Suisse doivent être ré- duites, les recommandations internationales devant être considérées comme un minimum; - les importations d'énergie électrique doivent être réduites; - les énergies de substitution renouvelables doivent être pro- mues systématiquement; - un approvisionnement en énergie décentralisé doit être en- couragé; - les mesures d'économie proposées dans les scénarios du groupe GESE pour sortir du nucléaire doivent être mises en oeuvre; - les fonds destinés à la recherche sur l'énergie atomique doi- vent, pour une large part, être mis à disposition de la recher- che sur les énergies de substitution, notamment sur la techno- logie solaire; - dans le cadre des compétences constitutionnelles en vi- gueur (art. 24quater est), des principes tarifaires doivent être introduits le plus rapidement possible pour l'énergie électri- que; - une taxe d'incitation sur l'énergie doit être introduite dans le but d'encourager la population à réduire sa consommation. Le Conseil fédéral doit présenter chaque année un rapport au Parlement sur les progrès et le développement de la politique énergétique. Sprecher-Porte-parole: Thür Schriftliche Begründung Die Urheber verzichten auf eine Begründung und wünschen eine schriftliche Antwort. Développement par écrit Les auteurs renoncent au développement et demandent une réponse écrite. Schriftliche Stellungnahme des Bundesrates (Siehe oben) Wir verweisen auf Teil II, Ziffern 1, 2 (bezüglich Ziele und Leit- bild) sowie auf Ziffern 3, 6, 10-17 (bezüglich Massnahmen). Zu den Elektrizitätsimporten wird in Ziffer 8 Stellung genom- men. Rapport écrit du Conseil fédéral (Voir ci-devant) Nous nous référons à la partiell, chiffres 1, 2 (objectifs et conception générale), ainsi qu'aux chiffres 3, 6,10-17 (mesu- res). Pour l'importation d'électricité, voir chiffre 8. Schriftliche Erklärung des Bundesrates Der Bundesrat beantragt, die Motion in ein Postulat umzuwan- deln. Déclaration écrite du Conseil fédéral Le Conseil fédéral propose de transformer la motion en postu- lat Ueberwiesen a/s Postulat - Transmis comme postulat #ST# 90.823 Motion Segmüller Zukünftige umwelt- und energiepolitische Zielvorgaben Définition d'une politique énergétique et de l'environnement Wortlaut der Motion vom 4. Oktober 1990 Der Bundesrat wird beauftragt, Zielvorgaben in bezug auf den zukünftigen Gesamtenergieverbrauch, den Energieverbrauch pro Energieträger und den damit verbundenen Ausstoss an Luftschadstoffen zu formulieren und Zeitplan und Massnah- men zu deren Realisation vorzuschlagen. In diesem Zusam- menhang sind unter anderem auch die Voraussetzungen für den Einsatz von Globalsteuerungsinstrumenten zu prüfen. Texte de la motion du 4 octobre 1990 Le Conseil fédéral est chargé de formuler des objectifs concer- nant la consommation globale future d'énergie, la consomma- tion d'énergie par agent énergétique et les émissions de pol- luants qui en résultent; il proposera en outre un calendrier et des mesures en vue de la réalisation de ces objectifs. A cet égard, il faudra notamment examiner comment mettre en oeu- vre les moyens permettant d'orienter globalement cette politi- que. Mitunterzeichner - Cosignataires: Keine - Aucun Schriftliche Begründung - Développement par écrit Der hauptsächlich auf der Verbrennung von fossilen Brenn- und Treibstoffen beruhende weltweite Energieverbrauch droht zu unabsehbaren Klimaveränderungen und einem rapiden Abbau der noch vorhandenen Ressourcen zu führen. Mass- nahmen zu einer sparsamen und rationellen Energieverwen- dung drängen sich bei den Hauptverbraucherländern und da- mit auch der Schweiz auf. Den entsprechenden Auftrag hat das Schweizervolk dem Bund mit der klaren Annahme des neuen Energieartikels der Bundesverfassung bereits erteilt Als Voraussetzung für die zukünftige Energiepolitik hat der Bundesrat klare Zielvorgaben in bezug auf den Energiever- brauch bei den einzelnen Energieträgern und den damit ver- bundenen Ausstoss an Luftschadstoffen zu formulieren. Im Rahmen der Realisation dieser Zielvorgaben ist als Ergänzung zu einem auf dem neuen Energieartikel der Bundesverfas- sung fussenden Einzelmassnahmenkonzept unter anderem auch der Einsatz von Globalsteuerungsinstrumenten zu prü- fen. Beispielsweise würde eine für die Finanzierung von geziel- ten Förderungsmassnahmen bestimmte CGyAbgabe zu ei- ner marktwirtschaftlichen Ausgestaltung der Energiegesetz- gebung beitragen. Gleichzeitig könnte damit zukünftigen in- ternationalen Verpflichtungen entsprochen werden. Ebenfalls zu prüfen ist die Einführung von Umweltzertifikaten. Schriftliche Stellungnahme des Bundesrates (Siehe oben) Rapport écrit du Conseil fédéral (Voir ci-devant) Wir verweisen auf Teil II, Ziffern 1,3,6 und 15-17. Schriftliche Erklärung des Bundesrates Déclaration écrite du Conseil fédéral Der Bundesrat beantragt, die Motion in ein Postulat umzuwan- deln. Ueberwiesen als Postulat - Transmis comme postulat</w:t>
      </w:r>
    </w:p>
    <w:p>
      <w:r>
        <w:t>Schweizerisches Bundesarchiv, Digitale Amtsdruckschriften Archives fédérales suisses, Publications officielles numérisées Archivio federale svizzero, Pubblicazioni ufficiali digitali Motion Segmüller Zukünftige umwelt- und energiepolitische Zielvorgaben Motion Segmüller Définition d'une politique énergétique et de l'environnement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01 Séance Seduta Geschäftsnummer 90.823 Numéro d'objet Numero dell'oggetto Datum 25.11.1991 - 14:30 Date Data Seite 2097-2097 Page Pagina Ref. No 20 020 651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