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90.772 vom 14. Dezember 1990</w:t>
      </w:r>
    </w:p>
    <w:p>
      <w:r>
        <w:t>Bundesverwaltung, 1990-12-14, DE</w:t>
      </w:r>
    </w:p>
    <w:p>
      <w:r>
        <w:rPr>
          <w:b/>
        </w:rPr>
        <w:t xml:space="preserve">Quelle: </w:t>
      </w:r>
      <w:r>
        <w:t>https://mcp.opencaselaw.ch/entscheid/ch_vb_90.772</w:t>
      </w:r>
    </w:p>
    <w:p>
      <w:r>
        <w:t>FR: CH_VB 90.772 du 14 décembre 1990</w:t>
      </w:r>
    </w:p>
    <w:p>
      <w:r>
        <w:t>IT: CH_VB 90.772 del 14 dicembre 1990</w:t>
      </w:r>
    </w:p>
    <w:p>
      <w:pPr>
        <w:pStyle w:val="Heading2"/>
      </w:pPr>
      <w:r>
        <w:t>Erwägungen</w:t>
      </w:r>
    </w:p>
    <w:p>
      <w:r>
        <w:rPr>
          <w:b/>
        </w:rPr>
        <w:t>E. 14</w:t>
      </w:r>
    </w:p>
    <w:p>
      <w:r>
        <w:t>Dezember 1990 N 2455 Interpellation Jaeger Mit Bezug auf die neue gelockerte Haltung des Bundesrates bezüglich der Anpassung der AHV-Renten stelle ich folgende Fragen: 1. Könnte der Bundesrat bei der Anpassung der Unfallversi- cherungs-Renten nicht dieselbe Flexibilität an den Tag legen, wie sie in seinem Vorschlag an das Parlament hinsichtlich der AHV zum Ausdruck kommt, indem er Artikel 34 Absatz 2 UVG abändert? 2. Könnten die Vorschriften für diese bei den Versicherungs- einrichtungen nicht aufeinander abgestimmt werden? Texte de l'interpellation du 3 octobre 1990 Le Conseil fédéral a répondu négativement à la suggestion que j'avais formulée en juin 1989 de modifier les règles qui pré- sident à la réadaptation des rentes de l'assurance-accidents. Il s'est attaché à défendre certains principes qui président éga- lement à la réadaptation des rentes AVS. Or, cette rigueur est tombée récemment puisque le Conseil fédéral vient d'admet- tre une possible accélération de ces indexations, abandon- nant la règle des 8 pour cent en une année. Alors que les rentes AVS ont été réadaptées en 1986,1988 et 1990, les rentes de l'assurance-accidents n'ont été adaptées qu'aux 1 er janvier 1986 et 1990. Ainsi, me référant à la nouvelle souplesse admise par le Con- seil fédéral en matière de réadaptation des rentes AVS, j'ai l'honneur de lui poser les questions suivantes: 1. Le Conseil fédéral ne peut-il envisager, en ce qui concerne la réadaptation des rentes de l'assurance-accidents, la même souplesse que celle qu'il va proposer au Parlement relative à l'AVS, en modifiant l'article 34, alinéa 2 de la LAA? 2. Une harmonisation des règles en ce qui concerne ces deux institutions ne peut-elle être envisagée? Mitunterzeichner - Cosignataires: Antille, Bäumlin Ursula, Bé- guelin, Bodenmann, Borei, Braunschweig, Bundi, Danuser, Darbellay, Eggenberger Georges, Fankhauser, Gardiol, Haf- ner Ursula, Haller, Hubacher, Jeanprêtre, Ledergerber, Leuba, Leuenberger Moritz, Matthey, Mauch Ursula, Meizoz, Neu- komm, Ott, Pidoux, Pitteloud, Rechsteiner, Reimann Fritz, Stappung, Uchtenhagen, Ulrich, Vollmer, Züger (33) Schriftliche Begründung - Développement par écrit L'auteur renonce au développement et demande une réponse écrite. Schriftliche Stellungnahme des Bundesrates vom 21. November 1990 Rapport écrit du Conseil fédéral du 21 novembre 1990 1. Pour donner suite à différentes interventions parlementai- res, le Conseil fédéral prépare actuellement un message dans lequel il propose, moyennant la modification de l'article 33ter LAVS, une plus grande flexibilité lors de l'adaptation des ren- tes de l'AVS/AI à l'évolution des salaires et des prix. A cette oc- casion, il analyse également dans son étude le mode d'adap- tation au renchérissement des autres assurances sociales, no- tamment de l'assurance-accidents (art. 34, al. 2 LAA). Le mes- sage doit paraître encore au mois de décembre 1990, alors que la mise en vigueur de ces modifications est prévue pour le 1er janvier 1993. 2. Lorsque l'on cherche à unifier les prescriptions sur l'adapta- tion au renchérissement dans les différentes assurances so- ciales; il faut tenir compte en principe des particularités de cha- que système. Or, si l'on considère la manière dont sont con- çus l'article 33ter LAVS, d'une part, et l'article 34, alinéa 2 LAA, d'autre part, on constate qu'une modification fondamentale telle que la dynamisation totale ou patielle des rentes de l'as- surance-accidents obligatoire ne saurait entrer en ligne de compte. Le Conseil fédéral envisage par contre de faire en sorte qu'à l'avenir les rentes de l'assurance-accidents obliga- toire soient adaptées au renchérissement en même temps que celles de l'AVS/AI. Präsident: Der Interpellant ist von der Antwort des Bundesra- tes befriedigt. #ST# 89.795 Interpellation Jaeger Kantonale Staatsschutzakten. Verfügungsrecht Dossiers cantonaux sur la sécurité de l'Etat. Droit de disposition Wortlaut der Interpellation vom 14. Dezember 1989 Bekanntlich beruht die umstrittene Datensammlung der Bun- desanwaltschaft vor allem auf Meldungen von Polizeidienst- stellen der Kantone und einiger grösserer Städte. Es ist des- halb anzunehmen, dass diese Stellen ebenfalls über entspre- chende Archive verfügen. Die Tätigkeit kantonaler oder kom- munaler Staatsschutzorgane erfolgt im Auftrag der Bundesan- waltschaft. Ich frage daher den Bundesrat: 1. Wem steht das Verfügungsrecht über die Datensammlun- gen kantonaler und kommunaler Staatschutzorgane zu? 2. Falls das Verfügungsrecht dem Bund zusteht: Ist der Bun- desrat bereit, dafür zu sorgen, dass auch für kantonale und kommunale Staatsschutzstellen ein Einsichtsrecht analog zu demjenigen bei der Bundesanwaltschaft eingeführt wird? 3. Falls das Verfügungsrecht den Kantonen und Städten zu- steht: Ist der Bundesrat bereit, sich bei den entsprechenden Behörden für ein Einsichtsrecht im Sinne von Frage 2 einzu- setzen? 4. Werden die Datenschutzbestimmungen, wie sie für die Ar- chive der Bundesanwaltschaft vorgesehen sind, auch für die kantonalen und kommunalen Staatsschutzarchive gelten? lexfe de l'interpellation du 14 décembre 1989 II est notoire que la collecte controversée de données par le Ministère public de la Confédération repose essentiellement sur les informations communiquées par les polices des can- tons et de quelques villes importantes. Il faut dès lors admettre que ces services disposent également d'archives semblables. L'activité exercée par les organes cantonaux et communaux en matière de sécurité de l'Etat découle d'un mandat du Minis- tère public de la Confédération. Je prie dès lors le Conseil fé- déral de répondre aux questions suivantes: 1. Qui possède le droit de disposer des données collectées par les organes cantonaux et communaux chargés de la sécu- rité de l'Etat? 2. Si ce droit de disposition est attribué à la Confédération, le Conseil fédéral est-il prêt à veiller à l'introduction, pour les ser- vices cantonaux et communaux visés, d'un droit de regard analogue à celui dont dispose à l'égard du Ministère public de la Confédération? 3. Si le droit de disposition est attribué aux cantons et munici- palités, le Conseil fédéral est-il prêt à intervenir auprès des au- torités compétentes en vue de l'octroi d'un droit de regard au sens de la deuxième question? 4. Les dispositions sur la protection des données, telles qu'elles sont applicables aux archives du Ministère public de la Confédération, sont-elles également valables pour les archi- ves cantonales et communales .concernant la sécurité de l'Etat? Mitunterzeichner - Cosignataires: Dünki, Grendelmeier, Gün- ter, Maeder, Müller-Aargau, Oester, Weder-Basel, Zwygart (8) Schriftliche Begründung - Développement par écrit Der Urheber verzichtet auf eine Begründung und wünscht eine schriftliche Antwort.</w:t>
      </w:r>
    </w:p>
    <w:p>
      <w:r>
        <w:t>Schweizerisches Bundesarchiv, Digitale Amtsdruckschriften Archives fédérales suisses, Publications officielles numérisées Archivio federale svizzero, Pubblicazioni ufficiali digitali Interpellation Aguet Anpassung der Unfallversicherungs-Renten Interpellation Aguet Réadaptation des rentes de l'assurance-accidents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w:t>
      </w:r>
    </w:p>
    <w:p>
      <w:r>
        <w:rPr>
          <w:b/>
        </w:rPr>
        <w:t>E. 15</w:t>
      </w:r>
    </w:p>
    <w:p>
      <w:r>
        <w:t>Séance Seduta Geschäftsnummer 90.772 Numéro d'objet Numero dell'oggetto Datum 14.12.1990 - 08:00 Date Data Seite 2454-2455 Page Pagina Ref. No</w:t>
      </w:r>
    </w:p>
    <w:p>
      <w:r>
        <w:rPr>
          <w:b/>
        </w:rPr>
        <w:t>E. 20</w:t>
      </w:r>
    </w:p>
    <w:p>
      <w:r>
        <w:t>019 372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