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90.757 vom 12. März 1991</w:t>
      </w:r>
    </w:p>
    <w:p>
      <w:r>
        <w:t>Bundesverwaltung, 1991-03-12, DE</w:t>
      </w:r>
    </w:p>
    <w:p>
      <w:r>
        <w:rPr>
          <w:b/>
        </w:rPr>
        <w:t xml:space="preserve">Quelle: </w:t>
      </w:r>
      <w:r>
        <w:t>https://mcp.opencaselaw.ch/entscheid/ch_vb_90.757</w:t>
      </w:r>
    </w:p>
    <w:p>
      <w:r>
        <w:t>FR: CH_VB 90.757 du 12 mars 1991</w:t>
      </w:r>
    </w:p>
    <w:p>
      <w:r>
        <w:t>IT: CH_VB 90.757 del 12 marzo 1991</w:t>
      </w:r>
    </w:p>
    <w:p>
      <w:pPr>
        <w:pStyle w:val="Heading2"/>
      </w:pPr>
      <w:r>
        <w:t>Erwägungen</w:t>
      </w:r>
    </w:p>
    <w:p>
      <w:r>
        <w:rPr>
          <w:b/>
        </w:rPr>
        <w:t>E. 12</w:t>
      </w:r>
    </w:p>
    <w:p>
      <w:r>
        <w:t>März 1991 167 Interpellation Danioth sungsmässiger Rechte zu beurteilen, mit gewissen wenigen Ausnahmen, wo die Verfassung uns dies zuweist. Das gilt vor allem auch für die Glaubens- und Gewissensfreiheit. Ich finde auch die Tendenz bedenklich, wenn wir durch solche Diskussionen versuchen wollten, auf die heikle Rechtspre- chung des Bundesgerichtes Einfluss zu nehmen, indem wir ihm etwa vorschreiben wollen, was ein Präjudiz sei oder ge- rade nicht oder was es in künftigen Urteilen doch gefälligst besser zu machen habe oder nicht. Das ist eigentlich meine Warnung: Hütet Euch am Morgarten bei der Unabhängigkeit der Justiz! Ein letztes Wort: Es ist die Toleranz erwähnt worden. Der Prüf- stein der Toleranz erweist sich in der Haltung der Mehrheit ge- genüber der Minderheit und nicht umgekehrt! M. Jelmini: La tolérance n'est pas une question à sens uni- que. La minorité sait que la majorité doit aussi être tolérée. Mais je prends la parole pour affirmer que j'apprécie beau- coup l'intervention de M. Danioth et la réponse donnée par le conseiller fédéral. Toutefois, la question adressée à M. Koller n'a pas reçu une réponse complète. Elle était formulée de la manière suivante: «Quelles sont les conséquences du juge- ment sur la sauvegarde de la paix confessionnelle et que pense entreprendre le Conseil fédéral par rapport au préam- bule constitutionnel?». Evidemment, une telle question est large et devrait faire l'objet d'un grand débat. D'ailleurs, la ré- ponse a été partiellement la même au Conseil national qui a débattu de la même question. La force de la chose jugée conférée à cet arrêt du Tribunal fé- déral est limitée au cas d'espèce et ne devrait revêtir aucun ca- ractère préjudiciable en dehors des écoles publiques. Je me demande ce que signifient les termes «en dehors des écoles publiques». Sont-ce les écoles publiques de Cadrò, du canton du Tessin ou de toute la Suisse? Les écoles publiques sont- elles celles de l'Etat ou aussi les écoles privées qui répondent à des demandes sans cesse en augmentation et fournissent des prestations qui sont au moins égales, sinon meilleures que celles des écoles publiques? Voilà des interrogations que le Tribunal fédéral ne s'est probablement pas posées. Le Conseil fédéral a indiqué justement qu'il ne voulait pas criti- quer le Tribunal fédéral, à cause de la séparation des pouvoirs. Mais nous, nous pouvons le faire. Toutefois, avant de critiquer le Tribunal fédéral, nous devrions nous critiquer nous-mêmes. Si cette question est aujourd'hui en discussion dans notre conseil, c'est parce que nous n'avons pas voulu nous en occu- per. Je ne voudrais pas entrer en matière car ce ne serait pas opportun puisque l'Assemblée fédérale a refusé de traiter ce sujet. Au fond, nous avons octroyé au Tribunal fédéral la com- pétence déjuger une question pour laquelle il n'était pas com- pétent. Le Tribunal fédéral a remplacé l'Assemblée fédérale à sa demande. Evidemment, la décision a un caractère politique. En défini- tive, il s'agit d'établir les limites que nous ne devons pas dé- passer si l'on repecte les principes de la liberté de conscience et de croyance à l'école. C'est un principe de neutralité étendu, applicable au secteur de l'école qui n'est même pas défini. D'ailleurs, il est difficile de le définir complètement puisqu'une grande partie de cette compétence appartient aux cantons. La décision du Tribunal fédéral, prise à la majorité, n'est pas convaincante et a un contenu, comme je l'ai dit précédem- ment, essentiellement politique. Elle ne tient pas compte de la réalité de la commune, du canton ou de la Suisse, de son his- toire, de sa tradition qui est indéniablement chrétienne. S'il y a quelques libres-penseurs en Suisse, il y a aussi des penseurs libres, c'est-à-dire des gens qui estiment précisément que la tradition et la réalité du pays doivent être prises en considéra- tion lorsqu'on touche à des questions aussi délicates que celle de la liberté de croyance et de conscience. En effet, si l'on pense que pendant plus d'un siècle personne n'a jamais soulevé d'objection en raison de la présence d'un crucifix dans une école, ni au Tessin ni ailleurs, on peut se de- mander sur quelle base le Tribunal fédéral est parvenu à une décision aussi négative. Il ne peut pas apporter de preuve puisque c'est une décision politique. S'il y avait une preuve in- directe à faire valoir, ce serait la communis opinio, mais elle n'a pas été prise en considération par le Tribunal fédéral. Il n'est pas question de prouver quelque chose ici, mais seulement d'établir si un principe a été outrepassé ou respecté. La situation qu'on a créée est donc ambiguë. Je répète qu'elle découle du fait que l'Assemblée fédérale a donné au Tribunal fédéral une tâche qui ne lui revenait pas. Le Tribunal fédéral a bien souligné qu'il limitait son examen et sa décision au domaine de l'école en précisant qu'il s'agit d'une neutralité élargie, pas même absolue, qui exclut heureu- sement tout le reste de la vie publique. Mais la question reste ouverte. Si une question analogue devait être posée une nou- velle fois à l'Assemblée fédérale et si celle-ci assumait sa res- ponsabilité, il pourrait y avoir une décision contraire à celle prise par le Tribunal fédéral. On se trouverait alors face à une situation difficile à résoudre. Le Tribunal fédéral n'a pas tenu compte de l'aspect important de cette question: la tolérance. Je terminerai comme j'ai commencé en affirmant que la tolé- rance n'est pas un principe à sens unique. Il faut tolérer les mi- norités, mais également l'esprit général de la nation, cette communis opinio, cette tradition et cette réalité propres à notre pays qu'on ne peut pas détruire seulement avec l'appui d'une majorité des Chambres ou du Tribunal fédéral. Schluss der Sitzung um 12.10 Uhr La séance est levée à 12 h 10</w:t>
      </w:r>
    </w:p>
    <w:p>
      <w:r>
        <w:t>Schweizerisches Bundesarchiv, Digitale Amtsdruckschriften Archives fédérales suisses, Publications officielles numérisées Archivio federale svizzero, Pubblicazioni ufficiali digitali Interpellation Danioth Kruzifix-Entscheid des Bundesgerichts Interpellation Danioth Décision du Tribunal fédéral concernant les crucifix en classe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06 Séance Seduta Geschäftsnummer 90.757 Numéro d'objet Numero dell'oggetto Datum 12.03.1991 - 08:00 Date Data Seite 164-167 Page Pagina Ref. No 20 019 875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