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90.714 vom 18. September 1991</w:t>
      </w:r>
    </w:p>
    <w:p>
      <w:r>
        <w:t>Bundesverwaltung, 1991-09-18, DE</w:t>
      </w:r>
    </w:p>
    <w:p>
      <w:r>
        <w:rPr>
          <w:b/>
        </w:rPr>
        <w:t xml:space="preserve">Quelle: </w:t>
      </w:r>
      <w:r>
        <w:t>https://mcp.opencaselaw.ch/entscheid/ch_vb_90.714</w:t>
      </w:r>
    </w:p>
    <w:p>
      <w:r>
        <w:t>FR: CH_VB 90.714 du 18 septembre 1991</w:t>
      </w:r>
    </w:p>
    <w:p>
      <w:r>
        <w:t>IT: CH_VB 90.714 del 18 settembre 1991</w:t>
      </w:r>
    </w:p>
    <w:p>
      <w:pPr>
        <w:pStyle w:val="Heading2"/>
      </w:pPr>
      <w:r>
        <w:t>Erwägungen</w:t>
      </w:r>
    </w:p>
    <w:p>
      <w:r>
        <w:rPr>
          <w:b/>
        </w:rPr>
        <w:t>E. 18</w:t>
      </w:r>
    </w:p>
    <w:p>
      <w:r>
        <w:t>September 1991 N 1541 Motion des Ständerates (Jelmini) Erwägungen der Kommission Die Kommission hat die Argumente des Ständerates für die Ueberweisung der Motion zur Kenntnis genommen. Sie geht mit dem Ständerat und dem Bundesrat darin einig, dass sich das Instrument der Ergänzungsleistungen bewährt habe. Die Ergänzungsleistungen sind eine massgeschneiderte erste Säule. Mit dem heutigen System wäre die AHV überfordert, die Leistungen der Versicherung für alle so auszubauen, dass die Bedingung der Existenzsicherung erreicht wird. Somit recht- fertigt sich eine definitive Verankerung der Ergänzungsleistun- gen in der Verfassung. Die europäische Dimension der Ergänzungsleistungen war zum Zeitpunkt der ständerätlichen Debatte nicht bekannt und wurde nicht diskutiert. Das EG-Recht geht davon aus, dass alle Versicherungsansprüche der Sozialversicherung exportiert werden. Somit wären bei einem Beitritt zum EWR oder zur EG die Ergänzungsleistungen als Versicherungsanspruch export- pflichtig. Dies wäre für die Schweiz einerseits sehr kostspielig, denn alle AHV-Berechtigten im Ausland, auch wenn sienureine Teilrente erhalten, könnten ein garantiertes Einkommen von etwa 20 000 Franken (Ehepaar) beziehen. Andererseits wären die Rahmenbedingungen nicht klar. Die Abzüge vom anre- chenbaren Einkommen im Ausland würden mit ausländischen Organen abgeklärt. Infolgedessen muss das System der Er- gänzungsleistungen neu überdacht werden. Für die internatio- nale und damit auch für die nationale Dimension des Instru- ments müssen neue Lösungen gefunden werden. M. Allenspach présente, au nom de la commission, le rapport écrit suivant: Le 20septembre 1990, M.Arthur Hänsenberger, conseiller aux Etats, a déposé une motion. Le Conseil des Etats a trans- mis cette motion le 12 décembre 1990. Considérations de la commission La commission a pris connaissance des arguments par les- quels le Conseil des Etats motive sa décision de transmettre la motion. Elle considère, avec le Conseil des Etats et le Conseil fédéral, que les prestations complémentaires ont donné satis- faction. Ces prestations constituent un premier pilier conçu pour ainsi dire «sur mesure». L'AVS n'aurait pas les moyens, avec le système actuel, de développer suffisamment les pres- tations de l'assurance de façon à garantir le minimum vital de tous ses bénéficiaires, comme elle doit le faire. Il est par consé- quent judicieux de prévoir le versement des prestations com- plémentaires dans la constitution. Lorsque le Conseil des Etats a examiné la motion, on n'a pas pris en considération la compatibilité des prestations complé- mentaires avec le système européen. La législation de la CE part du principe que le versement à l'étranger de toutes les prestations d'assurances peut être exigé par les bénéficiaires. De ce fait, les prestations complémentaires devraient être ver- sées à l'étranger aussi, si la Suisse adhérait à l'EEE ou à la CE, puisqu'il s'agit de prestations d'assurances. Cela coûterait très cher à la Suisse, car tous les rentiers AVS domiciliés à l'étranger obtiendraient le revenu garanti de 20 000 francs en- viron (pour couples), même s'ils n'ont qu'une rente partielle. En outre, les conditions générales ne seraient pas claires. Les déductions à faire sur le revenu déterminant à l'étranger de- vraient être fixées avec des autorités d'autres pays. Par consé- quent, le système des prestations complémentaires doit être repensé. Des solutions nouvelles doivent être trouvées pour les problèmes que pose ce système sur le plan international, ce qui oblige aussi à le modifier sur le plan national. Antrag der Kommission Die Kommission beantragt mit 11 zu 1 Stimmen bei 6 Enthal- tungen, die Motion als Postulat zu überweisen. Proposition de la commission Par 11 voix contre 1, avec 6 abstentions, la commission pro- pose de transmettre la motion sous forme de postulat. Angenommen -Adopté #ST# 88.506 Motion des Ständerates (Jelmini) Grenzgänger und Krankenversicherung. Beschwerderecht Motion du Conseil des Etats (Jelmini) Les frontaliers et l'assurance-maladie. Droit de recours Kategorie V, Art. 68 GRN - Catégorie V, art. 68 RCN Wortlaut der Motion vom 29. November 1988 Nach der geltenden Gesetzgebung können Grenzgänger, die gegen Verfügungen auf dem Gebiet der Krankenversicherung Beschwerde erheben wollen, einzig die Gerichtsbehörde des- jenigen Kantons anrufen, in dem die Krankenkasse ihren Zen- tralsitz hat. Bei der Unfallversicherung gestattet das Gesetz dem Versi- cherten, der seinen Wohnsitz im Ausland hat, beim Versiche- rungsgericht desjenigen Kantons Beschwerde zu erheben, in dem sein letzter schweizerischer Arbeitgeber Wohnsitz hat. Das für die Unfallversicherung geltende Verfahren bietet offen- sichtliche Vorteile. Das Bundesgericht hält es für erwünscht, dass die für die Unfallversicherung geltende Regelung auch für die Krankenversicherung eingeführt wird. Wir ersuchen den Bundesrat darum, Artikel 30bis Absatz 2 des Krankenver- sicherungsgesetzes in dem Sinn zu ändern, dass Bestimmun- gen eingeführt werden, die denjenigen in Artikel 107 Absatz 2 des Unfallversicherungsgesetzes entsprechen. Texfe de la motion du 29 novembre 1988 La législation en vigueur prévoit que les travailleurs frontaliers qui entendent recourir contre des décisions en matière d'assu- rance-maladie doivent s'adresser exclusivement à l'autorité ju- diciaire du canton dans lequel la caisse-maladie a son siège central. En matière d'assurance-accidents, la loi accorde à l'assuré domicilié à l'étranger la faculté d'exercer son droit de recours devant le tribunal du canton de domicile de son dernier em- ployeur. Etant donné: - les avantages évidents qu'offre la procédure établie pour l'assurance-accidents - et le fait que le Tribunal fédéral est d'avis que la règle applica- ble en matière d'assurance-accidents pourrait également être adoptée pour l'assurance-maladie, nous demandons que l'on introduise, à l'article 30bis, 2e alinéa, de la loi sur l'assurance- maladie, des dispositions analogues à celles de l'article 107, 2e alinéa, LAA (loi fédérale sur l'assurance-accidents). Herr Allenspach unterbreitet im Namen der Kommission den folgenden schriftlichen Bericht: Am 21. Juni 1988 hat Ständerat Camillo Jelmini die Motion ein- gereicht, die der Ständerat am 29. November 1988 überwie- sen hat. Erwägungen der Kommission Die Kommission für soziale Sicherheit hat die Motion an ihrer Sitzung vom 25. Februar 1991 vorberaten. Sie hat davon Kenntnis genommen, dass eine Verlegung des Gerichtsstan- des für Grenzgänger an den Wohnsitz des letzten schweizeri- schen Arbeitgebers nur mit einer Aenderung des Bundesge- setzes über die Krankenversicherung (Art. SObisAbs. 2) mög- lich ist. Entgegen der Ansicht des Bundesrates, eine Gerichts- standsänderung im Zusammenhang mit der Gesamtrevision der Krankenversicherung vorzunehmen, ist sie der Meinung, diese Frage in einer Teilrevision vorzuziehen. Aufgrund der Er-</w:t>
      </w:r>
    </w:p>
    <w:p>
      <w:r>
        <w:t>Schweizerisches Bundesarchiv, Digitale Amtsdruckschriften Archives fédérales suisses, Publications officielles numérisées Archivio federale svizzero, Pubblicazioni ufficiali digitali Motion des Ständerates (Hänsenberger) Ergänzungsleistungen zur AHV. Verfassungsgrundlage Motion du Conseil des Etats (Hänsenberger) Prestations complémentaires de l'AVS. Base constitutionnelle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04 Séance Seduta Geschäftsnummer 90.714 Numéro d'objet Numero dell'oggetto Datum 18.09.1991 - 15:00 Date Data Seite 1540-1541 Page Pagina Ref. No</w:t>
      </w:r>
    </w:p>
    <w:p>
      <w:r>
        <w:rPr>
          <w:b/>
        </w:rPr>
        <w:t>E. 20</w:t>
      </w:r>
    </w:p>
    <w:p>
      <w:r>
        <w:t>020 306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