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90.710 vom 13. Dezember 1991</w:t>
      </w:r>
    </w:p>
    <w:p>
      <w:r>
        <w:t>Bundesverwaltung, 1991-12-13, DE</w:t>
      </w:r>
    </w:p>
    <w:p>
      <w:r>
        <w:rPr>
          <w:b/>
        </w:rPr>
        <w:t xml:space="preserve">Quelle: </w:t>
      </w:r>
      <w:r>
        <w:t>https://mcp.opencaselaw.ch/entscheid/ch_vb_90.710</w:t>
      </w:r>
    </w:p>
    <w:p>
      <w:r>
        <w:t>FR: CH_VB 90.710 du 13 décembre 1991</w:t>
      </w:r>
    </w:p>
    <w:p>
      <w:r>
        <w:t>IT: CH_VB 90.710 del 13 dicembre 1991</w:t>
      </w:r>
    </w:p>
    <w:p>
      <w:pPr>
        <w:pStyle w:val="Heading2"/>
      </w:pPr>
      <w:r>
        <w:t>Erwägungen</w:t>
      </w:r>
    </w:p>
    <w:p>
      <w:r>
        <w:rPr>
          <w:b/>
        </w:rPr>
        <w:t>E. 13</w:t>
      </w:r>
    </w:p>
    <w:p>
      <w:r>
        <w:t>décembre 1991 Mitunterzeichner - Cosignataires: Aguet, Ammann, Bäumlin, Béguelin, Bircher Peter, Bircher Silvio, Bodenmann, Braun- schweig, Brügger, Bundi, Danuser, David, Eggenberger Geor- ges, Euler, Fankhauser, Grendelmeier, Haering Binder, Jae- ger, Jeanprêtre, Keller Anton, Kühn, Lanz, Ledergerber, Leuenberger Moritz, Maeder, Meier Fritz, Müller-Aargau, Neu- komm, Ott, Pitteloud, Rechsteiner, Reimann Fritz, Reimann Maximilian, Ruf, Seiler Rolf, Stappung, Steffen, Thür, Ulrich, Weder Hansjürg, Widmer, Wiederkehr, Zbinden Hans, Zwy- gart (44) Schriftliche Begründung - Développement par écrit Gemäss Artikel 34quater Absatz 3 der Bundesverfassung ist der Bund verpflichtet, auf dem Wege der Gesetzgebung dafür zu sorgen, dass den Rentenbezügern die Fortsetzung der ge- wohnten Lebenshaltung in angemessener Weise ermöglicht wird. . Ohne die Gewährung eines Teuerungsausgleiches auf den Renten der 2. Säule ist dies aber nicht möglich. Daher beantrage ich, das Bundesgesetz über die berufliche Alters-, Hinterlassenen- und Invalidenvorsorge entsprechend zu ändern. Dabei sollen folgende Richtlinien beachtet werden: -Alters-, Invaliden-, Witwenrenten der beruflichen Vorsorge sind jährlich der Preisentwicklung anzupassen. - Die gleiche Regelung soll für sämtliche laufenden Renten aus der obligatorischen, vor- und überobligatorischen Vor- sorge Gültigkeit bekommen (Anpassung an den Indexstand). - Die Finanzierung des vollen Teuerungsausgleichs hat ohne Beitragserhöhung zu erfolgen. Als Finanzierungsquellen sind in erster Linie heranzuziehen: Zinsüberschüsse und Kapital- gewinne der Vorsorgeeinrichtungen. Schriftliche Stellungnahme des Bundesrates vom 7. November 1990 Rapport écrit du Conseil fédéral du 7 novembre 1990 Der Bundesrat teilt die Auffassung, dass eine Anpassung der Alters-, Hinterlassenen- und Invalidenrenten der beruflichen Vorsorge wesentlich zur Realisierung des Verfassungsziels, der Fortsetzung der gewohnten Lebenshaltung in angemes- sener Weise, beiträgt. Aus diesem Grund und in diesem Be- streben hat der Gesetzgeber im Bundesgesetz über die beruf- liche Alters-, Hinterlassenen- und Invalidenvorsorge (BVG) für den Bereich der obligatorischen Minimalvorsorge mit Arti- kel 36 eine entsprechende Bestimmung aufgenommen. Da- nach sind die Hinterlassenen- und Invalidenrenten, deren Laufzeit drei Jahre überschritten hat, bis zum Alter 65 für Män- ner bzw. 62 für Frauen der Preisentwicklung anzupassen. Nach diesem Zeitpunkt hat die Anpassung dieser Renten so- wie auch der Altersrenten im Rahmen derfinanziellen Möglich- keiten jeder einzelnen Vorsorgeeinrichtung zu erfolgen. Die Anliegen des Motionärs sind somit schon heute zum Teil er- füllt. Eine Ausdehnung der generellen Teuerungsanpassung wird im Rahmen der vorgesehenen Revision des BVG geprüft, ebenso das Verhältnis zur weitergehenden Vorsorge. Es darf jedoch nicht ausser acht gelassen werden, dass das soziale Anliegen nach einer möglichst vollständigen Teuerungsan- passung finanziell verkraftbar bleiben muss. Die Teuerung stellt naturgemäss ein nicht kalkulierbares Risiko dar, das die einzelnen Vorsorgeeinrichtungen, weichefür die Finanzierung ihrer Leistungen selbst verantwortlich sind, je nach Ausmass und Struktur recht empfindlich treffen kann. Beitragserhöhun- gen können deshalb durchaus notwendig werden, soll die fi- nanzielle Struktur der Vorsorgeeinrichtung oder ihr Leistungs- niveau nicht in Frage gestellt werden. Dem Finanzierungspro- blem gilt es demnach im Hinblick auf eine ausgewogene und vor allem tragbare Lösung ganz besondere Aufmerksamkeit zu schenken. Hierbei werden insbesondere die Ergebnisse der Berichte der fünf Experten, die zurzeit im Auftrag des Bun- desrates die Dreisäulenkonzeption überprüfen, in bezug auf die Finanzierung der Alters-, Hinterlassenen- und Invaliden- Vorsorge zu berücksichtigen sein. Schriftliche Erklärung des Bundesrates Déclaration écrite du Conseil fédéral Der Bundesrat beantragt, die Motion in ein Postulat umzuwan- deln. Präsident: Der Vorstoss wird von Herrn Allenspach bekämpft. Die Diskussion wird verschoben. Verschoben - Renvoyé #ST# 90.826 Motion (Longet-)von Feiten HIV-positive Personen. Diskriminierungsverbot im Bereich der Krankenversicherung und der beruflichen Vorsorge Personnes séropositives. Interdiction de toute discrimination en matière de couverture d'assurance-maladie et de prévoyance professionnelle Wortlaut der Motion vom 4. Oktober 1990 Der Bundesrat wird eingeladen, bei den Krankenkassen, Pri- vatversicherern und bei den Einrichtungen der beruflichen Vorsorge zu intervenieren sowie die erforderlichen Gesetzes- änderungen zu veranlassen, mit denen verhindert wird, dass HIV-positive Personen in der Krankenversicherung und der beruflichen Vorsorge benachteiligt werden. Texfe de la motion du 4 octobre 1990 Le Conseil fédéral est invité à intervenir auprès des caisses- maladie, des assureurs privés et des institutions de pré- voyance, et à proposer les modifications législatives qui s'im- posent, en vue d'éviter toute discrimination des personnes sé- ropositives en matière de couverture d'assurance-maladie et de prévoyance professionnelle. Mitunterzeichner - Cosignataires: Aguet, Antille, Bäumlin, Bé- guelin, Borei, Columberg, Danuser, Darbellay, Engler, Fank- hauser, Frey Claude, Gardiol, Hubacher, Jeanprêtre, Leder- gerber, Leuenberger Moritz, Loretan, Martin Paul-René, Mauch Ursula, Nabholz, Paccolat, Pitteloud, Rebeaud, Sal- vioni, Scheidegger, Schmid Peter, Segond, Spielmann, Stap- pung, Uchtenhagen (30) Schriftliche Begründung - Développement par écrit Im Bereich der Krankenversicherung sind beunruhigende Er- scheinungen festzustellen. Krankenkassen und Privatversi- cherer bauen die Solidarität ab, indem sie nur noch die soge- nannt «guten Risiken» versichern. Immer mehr Kassen verwei- gern HIV-positiven Personen die Aufnahme und verlangen Er- klärungen, die sie von der Versicherungspflicht entbinden, falls ein Bewerber sich als seropositiv erweisen sollte. Von einigen Ausnahmen abgesehen iist diese Haltung bereits jetzt im Bereiche der Kollektivkrankenversicherungen allge- mein verbreitet. Die Aussonderung findet vor allem bei den nichtobligatorischen Leistungen statt, d. h. bei den Leistun- gen, die über die Minimalvorschriften des Bundesgesetzes über die Krankenversicherung hinausgehen. Dasselbe Phä- nomen lässt sich, wenn auch weniger ausgeprägt, im Bereich der supra-obligätorischen Leistungen des BVG feststellen. Die Lebensversicherungsgesellschaften haben bereits formell be- schlossen, HIV-positive Personen auszusondern.</w:t>
      </w:r>
    </w:p>
    <w:p>
      <w:r>
        <w:t>Schweizerisches Bundesarchiv, Digitale Amtsdruckschriften Archives fédérales suisses, Publications officielles numérisées Archivio federale svizzero, Pubblicazioni ufficiali digitali Motion Dünki Aenderung des BVG. Gewährung des vollen Teuerungsausgleiches Motion Dünki Révision de la loi sur la prévoyance professionnelle. Pleine compensation du renchérissement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90.710 Numéro d'objet Numero dell'oggetto Datum 13.12.1991 - 08:00 Date Data Seite 2477-2478 Page Pagina Ref. No</w:t>
      </w:r>
    </w:p>
    <w:p>
      <w:r>
        <w:rPr>
          <w:b/>
        </w:rPr>
        <w:t>E. 20</w:t>
      </w:r>
    </w:p>
    <w:p>
      <w:r>
        <w:t>020 717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