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90.706 vom 22. März 1991</w:t>
      </w:r>
    </w:p>
    <w:p>
      <w:r>
        <w:t>Bundesverwaltung, 1991-03-22, DE</w:t>
      </w:r>
    </w:p>
    <w:p>
      <w:r>
        <w:rPr>
          <w:b/>
        </w:rPr>
        <w:t xml:space="preserve">Quelle: </w:t>
      </w:r>
      <w:r>
        <w:t>https://mcp.opencaselaw.ch/entscheid/ch_vb_90.706</w:t>
      </w:r>
    </w:p>
    <w:p>
      <w:r>
        <w:t>FR: CH_VB 90.706 du 22 mars 1991</w:t>
      </w:r>
    </w:p>
    <w:p>
      <w:r>
        <w:t>IT: CH_VB 90.706 del 22 marzo 1991</w:t>
      </w:r>
    </w:p>
    <w:p>
      <w:pPr>
        <w:pStyle w:val="Heading2"/>
      </w:pPr>
      <w:r>
        <w:t>Volltext</w:t>
      </w:r>
    </w:p>
    <w:p>
      <w:r>
        <w:t>22. März 1991 757 Motion Eisenring Schriftliche Erklärung des Bundesrates Déclaration écrite du Conseil fédéral Der Bundesrat beantragt, die Motion in ein Postulat umzuwan- deln. Ueberwiesen als Postulat - Transmis comme postulat #ST# 90.706 Motion Eisenring Schaffung eines Bundesamtes für Wettbewerb und eines Bundesamtes für Banken und Finanzen Création d'un Office de la concurrence et d'un Office des affaires bancaires et financières Wortlaut der Motion vom 20. September 1990 In den Bereichen des Wettbewerbsrechtes einerseits und des Banken- und Finanzrechtes anderseits haben sich in den letz- ten Jahrzehnten Aenderungen und Neuerungen ergeben, die sowohl in bezug auf die Sachkompetenz'wie in bezug auf Rechtsfragen und Rechtsschutz von sehr grosser Tragweite sind. Die bisherige Regelung über die zwei hierfür zuständigen Fachorgane des Bundes, das heisst die Kartellkommission und die Bankenkommission mit blosser jährlicher Berichter- stattung an den Bundesrat, entsprechen den heutigen und insbesondere den künftigen Erfordernissen nicht, insbeson- dere da diese Kommissionen ausserhalb jeder Kontrolle durch das zwar als Gesetzgeber tätige und somit auch in der letzten Verantwortung stehende Parlament tätig sind. Auch im Blick auf die künftige internationale Zusammenarbeit drängt sich eine Strukturanpassung im Sinne der Schaffung einer wirksamen Kontrolle der bisher diesen Kommissionen zufallenden Kompetenzen durch deren Unterstellung unter das Parlament auf. Der Bundesrat wird eingeladen, dem Parlament die nötigen Vorlagen zur Ergänzung beziehungsweise Aenderung aller gesetzlichen Grundlagen vorzulegen, die zur Schaffung eines Bundesamtes für Wettbewerb sowie eines Bundesamtes für Banken und Finanzen notwendig sind. Texte de la motion du 20 septembre 1990 En matière de droit de la concurrence et de droit bancaire et fi- nancier, des innovations sont apparues ces dernières années dont la portée est considérable tant pour ce qui est des com- pétences qu'en ce qui concerne le droit et la protection juridi- que. La réglementation actuellement applicable aux deux organes spécialisés de la Confédération, à savoir la Commission des cartels et la Commission des banques, ne prévoit qu'un rap- port annuel au Conseil fédéral. Les dispositions en vigueur ne satisfont pas aux exigences actuelles et futures, du fait notam- ment que ces commissions échappent au contrôle du Parle- ment qui, pourtant, assume la responsabilité finale en qualité de législateur. Dans la perspective de la coopération internationale future, une restructuration s'impose également: ces deux commis- sions devront désormais relever du Parlement, de manière que soit institué un contrôle efficace des compétences qui leur sont attribuées. Le Conseil fédéral est chargé de présenter au Parlement des projets complétant ou modifiant toutes les bases légales né- cessaires à la création d'un Office fédéral de la concurrence et d'un Office fédéral des affaires bancaires et financières. Mitunterzeichner - Cosignataires: Keine - Aucun Schriftliche Begründung - Développement par écrit Der Urheber verzichtet auf eine Begründung und wünscht eine schriftliche Antwort. Schriftliche Stellungnahme des Bundesrates vom 21. Januar 1991 Rapport écrit du Conseil fédéral du 21 janvier 1991 1. Die Banken- und die Kartellkommission erfüllen ihre wichti- gen Aufgaben grundsätzlich unabhängig von den Verwal- tungsbehörden. Ihre Mitglieder zeichnen sich durch besonde- ren Sachverstand aus. Unvereinbarkeits- und Ausstandsbe- stimmungen sorgen dafür, dass auch die Unabhängigkeit des einzelnen Mitgliedes gewahrt bleibt. Unterstützt werden die Kommissionen durch kleine, aber leistungsstarke Sekreta- riate. Die besondere Stellung der Kommissionen findet ihre Grundlage im Banken- und Kartellgesetz. Sie hat sich bisher sehr gut bewährt und wurde kaum in Frage gestellt. 2. Die Unabhängigkeit der beiden Kommissionen ist begrenzt. Ihre Tätigkeit richtet sich nach den gesetzlichen Bestimmun- gen und den vom Bundesrat genehmigten Reglementen. Zwar erstatten die Kommissionen je einen Jahresbericht, doch kann der Bundesrat von der Bankenkommission auch Spezialberichte verlangen, wie es in jüngster Vergangenheit gleich zweimal geschehen ist (Berichte der EBK vom 24. April 1990 über die Finanzbeziehungen zwischen Liechtenstein und der Schweiz sowie über den «Mini-Crash» vom Oktober 1989). Auch der Kartellkommission kann der Bundesrat Auf- träge erteilen. In diesem Zusammenhang ist zu betonen, dass die besondere Stellung der Kommissionen die parlamentari- sche Kontrolle keineswegs ausschliesst; so haben 1989 so- wohl die Geschäftsprüfungs- als auch die Finanzkommission des Nationalrates der Bankenkommission Besuch abgestat- tet. 3. Zurzeit gibt es keine Hinweise darauf, dass neu zu schaf- fende Bundesämter die heute der Banken- und Kartellkom- mission übertragenen Aufgaben besser bewältigen könnten. Der Bundesrat verkennt aber nicht, dass die internationale Zu- sammenarbeit, insbesondere die europäische Integration, un- ser Land gerade auch im Finanz- und Bankenbereich sowie in der Wettbewerbspolitik vor neue Anforderungen stellt. Ob dar- aus institutionelle Konsequenzen zu ziehen sind, lässtsich ge- genwärtig noch nicht beurteilen. Auch kann ohne Abstützung auf eine umfassende Integrationspolitik die Einleitung punktu- eller Massnahmen nicht verantwortet werden. Hingegen be- obachtet der Bundesrat die weitere Entwicklung sorgfältig und wird den eidgenössischen Räten nötigenfalls zu einem späte- ren Zeitpunkt Antrag stellen. Schriftliche Erklärung des Bundesrates Déclaration écrite du Conseil fédéral Der Bundesrat ist bereit, die Motion entgegenzunehmen. Ueberwiesen - Transmis</w:t>
      </w:r>
    </w:p>
    <w:p>
      <w:r>
        <w:t>Schweizerisches Bundesarchiv, Digitale Amtsdruckschriften Archives fédérales suisses, Publications officielles numérisées Archivio federale svizzero, Pubblicazioni ufficiali digitali Motion Eisenring Schaffung eines Bundesamtes für Wettbewerb und eines Bundesamtes für Banken und Finanzen Motion Eisenring Création d'un Office de la concurrence et d'un Office des affaires bancaires et financières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90.706 Numéro d'objet Numero dell'oggetto Datum 22.03.1991 - 08:00 Date Data Seite 757-757 Page Pagina Ref. No 20 019 756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