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90.692 vom 23. Januar 1991</w:t>
      </w:r>
    </w:p>
    <w:p>
      <w:r>
        <w:t>Bundesverwaltung, 1991-01-23, DE</w:t>
      </w:r>
    </w:p>
    <w:p>
      <w:r>
        <w:rPr>
          <w:b/>
        </w:rPr>
        <w:t xml:space="preserve">Quelle: </w:t>
      </w:r>
      <w:r>
        <w:t>https://mcp.opencaselaw.ch/entscheid/ch_vb_90.692</w:t>
      </w:r>
    </w:p>
    <w:p>
      <w:r>
        <w:t>FR: CH_VB 90.692 du 23 janvier 1991</w:t>
      </w:r>
    </w:p>
    <w:p>
      <w:r>
        <w:t>IT: CH_VB 90.692 del 23 gennaio 1991</w:t>
      </w:r>
    </w:p>
    <w:p>
      <w:pPr>
        <w:pStyle w:val="Heading2"/>
      </w:pPr>
      <w:r>
        <w:t>Erwägungen</w:t>
      </w:r>
    </w:p>
    <w:p>
      <w:r>
        <w:rPr>
          <w:b/>
        </w:rPr>
        <w:t>E. 23</w:t>
      </w:r>
    </w:p>
    <w:p>
      <w:r>
        <w:t>janvier 1991 schaft, Politik, Wirtschaft, der Landwirtschaft, Wissenschaft, Religion, Bildung und Kultur ist somit durchgehend Rechnung getragen worden. Die Problemanalyse, wie sie den Postulaten zu entnehmen ist, entspricht derjenigen, welche die Kommis- sion ihren Untersuchungen zugrunde gelegt hat. Die Kommission «Welche Schweiz morgen?» hat dem Bun- desrat im März 1990 bereits einen Zwischenbericht vorgelegt und wird auftragsgemäss im Frühjahr 1991 den Schlussbe- richt mit Szenarien unterbreiten. Die zu erwartenden Szena- rien gehen alle von Entwicklungstendenzen aus, welche die Kommission in sieben verschiedenen und als besonders rele- vant erachteten Lebensbereichen analysiert und beschrieben hat. Aufgrund der Kommissionsuntersuchungen wird es we- sentlich vom Verhalten der Bevölkerung, den Entscheiden in Staat, Wirtschaft und Gesellschaft abhängen, welche dieser Entwicklungstendenzen sich verstärken und durchsetzen wer- den. Ausschlaggebend für die künftigen Entwicklungen sind somit die Werthaltungen und die hier feststellbaren Veränderungen. Die Kommission beschrieb für die genannten Lebensbereiche je drei verschiedene Optionen, welche sich aus unterschiedli- chen Werthaltungen ergeben. Durch die Verknüpfung ver- schiedener Elemente, welche optimal zueinander passen, ge- langte sie zu vier realitätsnahen, in sich konsistenten Szena- rien. Gemäss dem der Kommission erteilten Mandat sollen diese Szenarien im Jubiläumsjahr 1991 eine breite öffentliche Dis- kussion über wünschbare respektive nicht wünschbare künf- tige Entwicklungen auslösen. Diese Diskussion wird den poli- tischen Instanzen Anhaltspunkte dafür geben, welche der be- schriebenen möglichen künftigen Entwicklungen in breiten Bevölkerungskreisen auf Zustimmung respektive auf Ableh- nung stossen. Sie sehen daraus, dass der Bundesrat die Sorge von Herrn Ständerat Rhinow um die Zukunft unseres Landes und ebenso seine Suche nach neuen Leitbildern teilt. Er hält aber dafür, dass mit den bereits eingeleiteten Schritten den wesent- lichen Anliegen des Postulates von Herrn Ständerat Rhinow Rechnung getragen ist, und kommt deshalb zum Schluss, dass dieses Postulat heute als erfüllt zu betrachten ist und des- halb abgeschrieben werden kann. Rhinow: Ich bin von dieser Antwort zwar nicht überrascht, weil sie im Nationalrat bereits schriftlich ausgeteilt wurde, aber sehr erstaunt. Der Antrag des Bundesrates ist zudem unüblich, zu- mindest für die Gepflogenheiten dieses Rates. Ich nehme dankbar zur Kenntnis und hatte auch zuvor davon Kenntnis, dass der Bundesrat gestützt auf das Postulat von alt National- rat Ott eine Kommission eingesetzt hat, welche - und das war die Zielsetzung - eine umfassende Studie «über die wünsch- bare und erreichbare Lebensqualität für die Bewohner unse- res Landes im nächsten Jahrhundert» zu erstellen hat. Diese Kommission wird im Frühjahr 1991 offenbar den Schlussbe- richt mit Szenarien vorlegen. Nun ist dies allerdings kein Grund, mein Postulat, das immer- hin von 31 Kolleginnen und Kollegen in diesem Rat unterzeich- net worden ist, abzuschreiben. Und dies namentlich aus fol- genden Gründen: Erstens ist die Stossrichtung meines Postu- lates nicht genau die gleiche wie beim Postulat Ott. Herr Ott war und ist ebenfalls dieser Auffassung, wie er mir persönlich bestätigt hat. Er hat übrigens genau aus diesem Grund das gleichlautende Postulat von Frau Nationalrätin Zölch auch un- terzeichnet. Beim Postulat Ott steht die Lebensqualität des ein- zelnen Menschen im Vordergrund. Mir geht es primär um die Identität der Schweiz, ihren Zusammenhalt im Innern wie ihre Stellung im integrierten Europa und der Völkergemeinschaft. Trotz offensichtlicher Berührungspunkte und Ueberschnei- dungen rechtfertigt sich aus dieser Erwägung heraus das Ab- schreiben nicht. Ich möchte nicht auf den Umstand eingehen, dass es sich beim Postulat Ott nur - das «nur» bitte ich nicht falsch zu verstehen - um einen national rätlichen Vorstoss han- delt. Zweitens rechtfertigt sich ein Abschreiben erst dann, wenn das Anliegen des Vorstosses effektiv erfüllt ist. Die blosse Ein- setzung einer Kommission gewährleistet noch lange kein Leit- bild des Bundesrates. Kommissionen hatten wir schon oft, ein Leitbild des Bundesrates noch nie. Mir geht es darum, dass der Bundesrat seine Vorstellungen deklariert. Und ich gebe mich nicht zufrieden mit x-beliebigen Szenarien, wie wir sie schon aus anderen Bereichen gewohnt sind, unter welchen sich jeder und jede ihre Schweiz heraussuchen können. Gerade hier will sich der Bundesrat offensichtlich nicht festle- gen. Er sagt - und der Bundeskanzler hat es heute auch ge- sagt -, der Bundesrat «könnte» dann ein Szenario als das sei- nige erklären. Er könnte es, aber er muss es nicht. Ich aber po- stuliere, dass er es muss. Ich möchte, dass der Bundesrat dem Schweizervolk sagt, wie die Schweiz aus seiner Sicht aussehen soll. Denn das Schweizervolk erwartet nicht noch mehr alternative Entwürfe, sondern eine klare, zukunftswei- sende Haltung der Landesregierung. Zum Schluss ein Drittes: Wir können mit der Ueberweisung dieses Postulates ein wichtiges Zeichen setzen, nämlich dass wir vom Bundesrat erwarten, dass er vorausschaut, dass er mutig handelt, dass erführt. Aus diesen Gründen bitte ich Sie im Namen der 31 Mitunter- zeichner, das Postulat zu überweisen und nicht sang- und klanglos abzuschreiben. Bundeskanzler Buser: Nur eine Bemerkung wegen des Aus- teilens der Antwort an Frau Zölch. Das ist absprachegemäss. Wenn ein Vorstoss im Nationalrat und im Ständerat mit schrift- lichem Verfahren eingereicht wird, dann wird die Antwort des Bundesrates im Nationalrat, wo das schriftliche Verfahren gilt, am gleichen Tag ausgeteilt, wie hier die mündliche Antwort er- teilt wird. Das ist das normale Vorgehen. Nun zum Bericht selber. Was kann der Bundesrat anderes tun als eine Kommission einsetzen, die als Grundlage einen Be- richt erstellt? Aufgrund dieses Berichts entfaltet sich dann die Diskussion. Es ist selbstverständlich nicht das Ei des Kolum- bus zu erwarten. Aber von der Kommission ist ein interessan- ter Bericht zu erwarten, nach dem, was man aufgrund des Zwi- schenberichtes weiss. Die Meinung ist, dass dann eine breite öffentliche Diskussion entfacht wird, eine Diskussion, die selbstverständlich auch im Parlament: ihren Niederschlag fin- den wird und voraussichtlich auch in neuen Vorstössen an die Adresse des Bundesrates. Daher ist er zum Schluss gekom- men, dass das, was gestützt auf das Postulat getan werden sollte, eigentlich bereits läuft und die breite Diskussion dann beginnt, wenn dieser Bericht der Kommission vorliegt. Rhinow: Das Unübliche, das ich erwähnt habe, bezog sich nicht auf das Austeilen der schriftlichen Antwort, sondern auf die Empfehlung des Bundesrates, ein Postulat abzuschrei- ben, obwohl die Ziele des Postulates noch nicht erfüllt sind. Das möchte ich als unüblich bezeichnen. Ich wende mich zudem nicht gegen eine Kommission. Ich bin sogar froh, dass hier gute Vorarbeit geleistet wird. Aber die Kommission erfüllt mein Anliegen eben nicht, weil ich den Bundesrat herausfordern möchte, Stellung zu beziehen. Ich möchte nicht nochmals eine neue Kommission schaffen. Ueberwiesen - Transmis</w:t>
      </w:r>
    </w:p>
    <w:p>
      <w:r>
        <w:t>Schweizerisches Bundesarchiv, Digitale Amtsdruckschriften Archives fédérales suisses, Publications officielles numérisées Archivio federale svizzero, Pubblicazioni ufficiali digitali Postulat Rhinow Leitbild Schweiz Postulat Rhinow Perspectives pour la Suisse In Amtliches Bulletin der Bundesversammlung Dans Bulletin officiel de l'Assemblée fédérale In Bollettino ufficiale dell'Assemblea federale Jahr 1991 Année Anno Band I Volume Volume Session Januarsession Session Session de janvier Sessione Sessione di gennaio Rat Ständerat Conseil Conseil des Etats Consiglio Consiglio degli Stati Sitzung 02 Séance Seduta Geschäftsnummer 90.692 Numéro d'objet Numero dell'oggetto Datum 23.01.1991 - 16:00 Date Data Seite 20-22 Page Pagina Ref. No 20 019 623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