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90.674 vom 1. Oktober 1990</w:t>
      </w:r>
    </w:p>
    <w:p>
      <w:r>
        <w:t>Bundesverwaltung, 1990-10-01, DE</w:t>
      </w:r>
    </w:p>
    <w:p>
      <w:r>
        <w:rPr>
          <w:b/>
        </w:rPr>
        <w:t xml:space="preserve">Quelle: </w:t>
      </w:r>
      <w:r>
        <w:t>https://mcp.opencaselaw.ch/entscheid/ch_vb_90.674</w:t>
      </w:r>
    </w:p>
    <w:p>
      <w:r>
        <w:t>FR: CH_VB 90.674 du 1 octobre 1990</w:t>
      </w:r>
    </w:p>
    <w:p>
      <w:r>
        <w:t>IT: CH_VB 90.674 del 1 ottobre 1990</w:t>
      </w:r>
    </w:p>
    <w:p>
      <w:pPr>
        <w:pStyle w:val="Heading2"/>
      </w:pPr>
      <w:r>
        <w:t>Erwägungen</w:t>
      </w:r>
    </w:p>
    <w:p>
      <w:r>
        <w:rPr>
          <w:b/>
        </w:rPr>
        <w:t>E. 1</w:t>
      </w:r>
    </w:p>
    <w:p>
      <w:r>
        <w:t>Sind diese Meldungen zutreffend, und wenn ja, welche Strecken, Stationen und Tarife sind von den zusätzlichen Mass- nahmen betroffen?</w:t>
      </w:r>
    </w:p>
    <w:p>
      <w:r>
        <w:rPr>
          <w:b/>
        </w:rPr>
        <w:t>E. 2</w:t>
      </w:r>
    </w:p>
    <w:p>
      <w:r>
        <w:t>Das Sonderstatut im Rahmen des Gatt bildet die völker- rechtliche Grundlage des Schweizerischen Aussenhandelsin- strumentariums. Der Bundesrat hat festgehalten, dass auf das Sonderstatut, ohne dass im Gatt gleichwertige Regeln veran- kert werden, nicht verzichtet wird. Wie beurteilt der Bundesrat die Aussicht auf ein günstiges Ergebnis im Bereich der Regel- verhandlungen und auf die diesbezügliche Stellung des Son- derstatutes?</w:t>
      </w:r>
    </w:p>
    <w:p>
      <w:r>
        <w:rPr>
          <w:b/>
        </w:rPr>
        <w:t>E. 3</w:t>
      </w:r>
    </w:p>
    <w:p>
      <w:r>
        <w:t>Im Gatt wird zurzeit ein dreifacher Ansatz zum Abbau des Schutzes und der Stützung der Landwirtschaft in Betracht ge- zogen, der für alle Länder verbindlich sein soll. Wird der Bun- desrat in diese Verhandlungen eintreten, und wie gedenkt er den Schutz der schweizerischen Landwirtschaft sicherzustel- len?</w:t>
      </w:r>
    </w:p>
    <w:p>
      <w:r>
        <w:rPr>
          <w:b/>
        </w:rPr>
        <w:t>E. 4</w:t>
      </w:r>
    </w:p>
    <w:p>
      <w:r>
        <w:t>Wie gedenkt der Bundesrat den heutigen Selbstversor- gungsgrad zu halten, falls an der Grenze auf mengenmässige Einfuhrbeschränkungen verzichtet und die verschiedensten, heute sehr vorteilhaften Abschöpfungssysteme in Zölle, die über kurz oder lang abgebaut werden müssen, umgewandelt würden?</w:t>
      </w:r>
    </w:p>
    <w:p>
      <w:r>
        <w:rPr>
          <w:b/>
        </w:rPr>
        <w:t>E. 5</w:t>
      </w:r>
    </w:p>
    <w:p>
      <w:r>
        <w:t>Der schweizerischen Landwirtschaft erwachsen durch Auf- lagen im Gesetzgebungsbereich (Tierschutz, Umweltschutz, Kontingentierungen, Höchstbestandesgrenze usw.) verzerrte und nicht vergleichbar hohe Produktionskosten. Wie gedenkt der Bundesrat in den Gatt-Verhandlungen diesen Konflikt zu lösen, und wie gedenkt er solche Wettbewerbsverzerrungen zu neutralisieren und auszuschliessen?</w:t>
      </w:r>
    </w:p>
    <w:p>
      <w:r>
        <w:rPr>
          <w:b/>
        </w:rPr>
        <w:t>E. 6</w:t>
      </w:r>
    </w:p>
    <w:p>
      <w:r>
        <w:t>Falls der Handel mit Agrarerzeugnissen liberaler gestaltet wird, ist die Gefahr sehr gross, dass sich diejenigen Produkte durchsetzen, die die geringsten ökologischen Auflagen erfül- len mussten. Eine Verlagerung in Länder, die in bezug auf Um- weltfragen weniger sensibilisiert sind, verbunden mit einem weltweiten Oekodumping, wäre die Folge. Was gedenkt der Bundesrat zu unternehmen, damit die Anliegen der Oekologie in den Verhandlungen des Gatt ihren Niederschlag finden?</w:t>
      </w:r>
    </w:p>
    <w:p>
      <w:r>
        <w:rPr>
          <w:b/>
        </w:rPr>
        <w:t>E. 7</w:t>
      </w:r>
    </w:p>
    <w:p>
      <w:r>
        <w:t>Die Position, welche die Schweiz im Gatt vertritt, um der Mul- tifunktionalität der schweizerischen Landwirtschaft gerecht zu werden, wird in der Antwort auf die erste Frage erklärt. #ST# 90.681 Dringliche Interpellation Zwingli Situation der Landwirtschaft Interpellation urgente Zwingli Situation de l'agriculture Wortlaut der Interpellation vom 18. September 1990 Der schweizerische Bauernstand und die meisten bäuerlichen Organisationen verfolgen die laufenden Gatt- und EWR-Ver- handlungen mit einem hohen Mass an «Vorschuss-Ver- trauen». Insbesondere vertraute man den zahlreichen beruhi- genden Zusicherungen von Chefbeamten und selbst von Bundesräten. Inzwischen ist aus zahlreichen Aeusserungen auf einen tief- greifenden Meinungsumschwung zu schliessen. Das anfäng- liche Vertrauen weicht zusehends lähmendem Misstrauen. Viele Bauern sind verunsichert. Sie vermuten, dass sich in den laufenden Gatt- und EWR-Verhandlungen, aber auch in der in- nenpolitischen Auseinandersetzung zwischen verschiedenen Wirtschaftssektoren für die Landwirtschaft existenzbedro- hende Entwicklungen abzeichnen und befürchten, dass die zuständigen Behörden vorhandene Informationen zurückhal- ten. Um eine unkontrollierte Entladung angestauter Emotionen zu vermeiden, ersuche ich den Bundesrat um Beantwortung der folgenden Fragen: 1. Welche Auswirkungen sind aus dem gegenwärtigen Stand der Verhandlungen im Gatt, für den EWR oder für andere Inte- grationsprojekte auf unsere Landwirtschaft zu erwarten? 2. Mit welchen Forderungen und Auflagen anderer Wirt- schaftskreise, die die landwirtschaftlichen Interessen tangie- ren, ist der Bundesrat im Zusammenhang mit den Integrati- onsbestrebungen konfrontiert? 3. Der Bundesrat hat wiederholt betont, dass die Schweiz nicht auf Abbauverhandlungen eintreten werde, solange nicht ein Regelsystem erarbeitet ist, das jedem Land den nötigen Spielraum für eine eigenständige Agrarpolitik garantiere. Ent- spricht der heutige Stand der Gatt-Verhandlungen diesen Ziel- setzungen? 4. Wie beurteilt der Bundesrat die Entwicklung der verschiede- nen Existenzgrundlagen der schweizerischen Landwirtschaft, wie Produktions- und Absatzmöglichkeiten, Selbstversor- gungsgrad, Preis- und Kostenniveau, bäuerliches Einkom- men und Strukturentwicklung? 5. Welche Massnahmen will der Bundesrat ergreifen, um die Erhaltung eines gesunden Bauernstandes und einer lei- stungsfähigen Landwirtschaft zu ermöglichen und damit die Erfüllung der gestellten multifunktionalen Aufgaben unserer Landwirtschaft (siehe Oberziele im 6. Landwirtschaftsbericht) längerfristig zu gewährleisten? Zahlreiche Delegierte bäuerlicher Organisationen haben im kommenden Herbst schwerwiegende Beschlüsse zu fassen. Sie sind dazu auf sachkundige und objektive Informationen angewiesen. Ich danke dem Bundesrat zum voraus für eine entsprechende Beantwortung.</w:t>
      </w:r>
    </w:p>
    <w:p>
      <w:r>
        <w:t>Schweizerisches Bundesarchiv, Digitale Amtsdruckschriften Archives fédérales suisses, Publications officielles numérisées Archivio federale svizzero, Pubblicazioni ufficiali digitali Dringliche Interpellation Jung Gatt-Verhandlungen und Landwirtschaft Interpellation urgente Jung Négociations du GATT et politique agricole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w:t>
      </w:r>
    </w:p>
    <w:p>
      <w:r>
        <w:rPr>
          <w:b/>
        </w:rPr>
        <w:t>E. 11</w:t>
      </w:r>
    </w:p>
    <w:p>
      <w:r>
        <w:t>Séance Seduta Geschäftsnummer 90.674 Numéro d'objet Numero dell'oggetto Datum 01.10.1990 - 14:30 Date Data Seite 1701-1703 Page Pagina Ref. No 20 019 002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