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90.592 vom 3. März 1992</w:t>
      </w:r>
    </w:p>
    <w:p>
      <w:r>
        <w:t>Bundesverwaltung, 1992-03-03, DE</w:t>
      </w:r>
    </w:p>
    <w:p>
      <w:r>
        <w:rPr>
          <w:b/>
        </w:rPr>
        <w:t xml:space="preserve">Quelle: </w:t>
      </w:r>
      <w:r>
        <w:t>https://mcp.opencaselaw.ch/entscheid/ch_vb_90.592</w:t>
      </w:r>
    </w:p>
    <w:p>
      <w:r>
        <w:t>FR: CH_VB 90.592 du 3 mars 1992</w:t>
      </w:r>
    </w:p>
    <w:p>
      <w:r>
        <w:t>IT: CH_VB 90.592 del 3 marzo 1992</w:t>
      </w:r>
    </w:p>
    <w:p>
      <w:pPr>
        <w:pStyle w:val="Heading2"/>
      </w:pPr>
      <w:r>
        <w:t>Erwägungen</w:t>
      </w:r>
    </w:p>
    <w:p>
      <w:r>
        <w:rPr>
          <w:b/>
        </w:rPr>
        <w:t>E. 3</w:t>
      </w:r>
    </w:p>
    <w:p>
      <w:r>
        <w:t>Sur la partie proposée relative au transit ferroviaire a Les réserves du réseau ferroviaire existant doivent être ex- ploitées systématiquement; l'offre de transports ferroviaires doit être développée qualitativement Des mesures de ce type sont déjà en cours de réalisation. Leur efficacité dépend dans une mesure appréciable du personnel disponible. S'ajoutant à la réalisation progressive de RAIL et BUS2000, Ietriplementd'icià1994delacapacitédeferroutage apparaît comme la mesure la plus importante, susceptible en plus d'exercer des effets à court terme. Au St-Gothard, on pré- voit 44 trains longs d'une capacité totale de 1500 envois parjour ou de 360 000 par an en trafic non-accompagné ou au moyen delà chaussée roulante. Au Loetschberg, lacapacité doit attein- dre 420 envois par jour ou 105 000 par an. Toutefois, la réalisa- tion de la solution transitoire au Loetschberg dépend de l'issue des négociations avec la CE. Les bases légales en vigueur (entre autres: loi surlescheminsdeferetloisurlesCFF) suffisent en principe à mettre en application les mesures demandées. b. Rejet de toute mesure visant à atteindre une vitesse de plus de 200 km/h par chemin de fer dans l'espace alpin La planification du transit alpin est d'ores et déjà orientée vers une vitesse maximale de 200 km/h (voir message sur le transit alpin ch. 211.21). Toutefois, le fait de fixer dans la loi une telle vitesse limite pourrait s'avérer trop contraignant. La Suisse n'est pas une île, mais s'inscrit bien au contraire dans le ré- seau ferré européen. Il ne serait pas prudent de bannir à ja- mais le progrès technique des chemins de fer et d'empêcher par là un accroissement de leur attractivité. c. Réglementation de la construction de la NLFA, le cas échéant fondation d'une organisation chargée de cette cons- truction Un arrêté relatif à la construction du projet de transit alpin est d'ores et déjà proposé dans le message sous la forme du pro- jet d'Arrêté fédéral A (FF 1990 II 1144ss.). Celui-ci définit dans son principe le mode d'organisation. Par conséquent, il n'ap- paraît pas nécessaire de régler ces questions dans une loi ad hoc sur le trafic de transit.</w:t>
      </w:r>
    </w:p>
    <w:p>
      <w:r>
        <w:rPr>
          <w:b/>
        </w:rPr>
        <w:t>E. 4</w:t>
      </w:r>
    </w:p>
    <w:p>
      <w:r>
        <w:t>Sur la partie relative au trafic de transit routier a Maintien de la limite de poids et de l'interdiction de rouler la nuit et le dimanche pour les poids lourds Le Conseil fédéral a déclaré maintes fois qu'il entendait main- tenir ces limitations (dernièrement dans le message sur le tran- sit alpin ch. 141, dernier paragraphe). La limite de 28 tonnes est d'ores et déjà contenue dans une loi, à l'article 9, 6e alinéa, de la LCR. De même, l'interdiction de circuler la nuit et le dimanche a une base légale (art. 2,2e al., LCR en liaison avec l'art 91 OCR). D'autres démarches législatives ne s'im- posent donc pas. b. Rejet de toute mesure visant à développer les artères de transit ou à en construire de nouvelles Le 1 er avril de cette année, le peuple et les cantons ont claire- ment approuvé l'achèvement du réseau des routes nationales tel qu'il a été décidé. Par contre, il n'est par principe pas prévu d'extension ultérieure de ce réseau. «Cette renonciation vise notamment les cinquième et sixième voies des N 1/N 2 ainsi que la seconde galerie du tunnel du Saint-Gothard.» (Mes- sage sur les initiatives dites «Trèfle», FF 19891622). On ne peut toutefois pas exclure d'emblée qu'il faille ajouter, sur de courts tronçons, des voies supplémentaires en vue de garantir le bon fonctionnement et, en particulier, la sécurité de notre réseau routier, mais aussi pour des raisons relevant de l'environne- ment ou de la politique énergétique. Il n'est donc pas judicieux de formuler sur le plan légal une déclaration tendant à renon- cer à tout développement des axes routiers de transit La Suisse se priverait ainsi d'une marge de manoeuvre minimale qu'il convient de maintenir également pour l'avenir.</w:t>
      </w:r>
    </w:p>
    <w:p>
      <w:r>
        <w:rPr>
          <w:b/>
        </w:rPr>
        <w:t>E. 5</w:t>
      </w:r>
    </w:p>
    <w:p>
      <w:r>
        <w:t>En résumé, il apparaît qu'une loi sur le trafic de transit, telle que le motionnaire la propose, n'est pas nécessaire. De sur- croît, un transfert, prescrit par la loi, de l'ensemble du trafic de transit sur le rail ne serait pas admissible en l'absence d'une base constitutionnelle y relative. Dans la mesure où des aspects partiels de la motion concer- nent directement le processus de décision relatif au transit al- pin, ceux-ci seront opportunément repris lors des délibéra- tions portant sur ce projet Schriftliche Erklärung des Bundesrates Déclaration écrite du Conseil fédéral Le Conseil fédéral propose de rejeter la motion.</w:t>
      </w:r>
    </w:p>
    <w:p>
      <w:r>
        <w:t>Motion Béguelin 294 N 3 mars 1992 M. Béguelin: La motion sur le trafic de transit a été déposée en juin 1990. Son objectif était à l'époque de soutenir le projet des nouvelles transversales alpines par des mesures d'accompa- gnement de façon à mieux convaincre le peuple de leur néces- sité. Entre-temps, le message sur les nouvelles tranversales al- pines a été accepté avec les amendements que l'on sait et l'ac- cord de transit a été négocié. Les hasards de la démocratie ré- férendaire et de l'ordre du jour de notre conseil font que cette motion sur le trafic de transit se discute le lendemain du jour où le Conseil fédéral avait affirmé qu'il se prononcerait sur l'abou- tissement du référendum sur les nouvelles transversales ferro- viaires alpines. Au fait, où en sommes-nous avec ce référen- dum, Monsieur le Conseiller fédéral? Dans la réponse à la motion, le Conseil fédéral déclare «qu'il partage le point de vue du motionnaire selon lequel des mesu- res d'appoint sont indispensables pour le projet de transit al- pin». Mais, le Conseil fédéral rejette la motion. Evidemment, il y a maintenant l'accord de transit. Son grand mérite est d'avoir été et d'être l'instrument de promotion du trafic combiné en Europe. Actuellement, le trafic combiné est reconnu comme étant la solution d'avenir pour le transport des marchandises à l'échelle du continent. Les Européens investissent dans ce tra- fic, et sur ce plan-là, le résultat est brillant. Mais si les Euro- péens sont convaincus, il reste à convaincre les Suisses, en particulier les habitants des régions alpines, les Uranais. L'ac- cord de transit permet le passage d'un nombre illimité de ca- mions de moins de 28 tonnes, alors que notre voisin autri- chien a limité quantitativement le nombre des camions en tran- sit. Ainsi, le Conseil fédéral sera de toute façon obligé, dans le ca- dre de l'accord de transit, d'introduire des moyens de contrôle pour éviter que le nombre des camions soit par exemple très supérieur à celui subi actuellement par les populations. L'en- jeu est là Les Uranais et les Tessinois, entre autres, veulent bien supporter les inconvénients des nouvelles transversales ferroviaires mais ils ne veulent pas en plus subir le passage de plus de camions qu'aujourd'hui. On les comprend. C'est d'ail- leurs pour cette raison que le canton d'Uri a déposé une initia- tive intitulée «Protection contre le trafic de transit». Je rappelle qu'il existe aussi une initiative dite «des Alpes» qui a abouti et qui reprend la même revendication. Toutes ces dé- marches - l'initiative du canton d'Uri, celle des Alpes, la mo- tion dont nous parlons - vont dans le même sens. Elles répon- dent donc à un souci profond et justifié. Pour aider à faire ad- mettre le trafic de transit marchandises, pour vous aider dans cette tâche, Monsieur le Conseiller fédéral, pour contribuer à l'acceptation sociale de ce trafic, des mesures d'accompa- gnement légales, solides sont plus que jamais indispensa- bles. C'est le but des principes développés dans la motion et j'invite le conseil à l'accepter. Bien sûr, si M. Ogi, conseiller fé- déral, estimait que la forme du postulat serait plus appropriée, je serais prêt à m'y rallier. Je veux vous laisser la possibilité de donner un signe, Monsieur le Conseiller fédéral. Schmid Peter: Der weitere Ausbau unserer Verkehrsinfra- struktur in der Schweiz erfordert verkehrspolitische Grund- sätze, die sich an der langfristigen Erhaltung der Lebens- grundlagen und der Lebensqualität in unserem Lande, insbe- sondere des empfindlichen Alpenraumes, orientieren. Die Grünen haben schon vor Jahren drei Stufen der Planung gefordert: 1. Begrenzung des gesamten Transitverkehrsvolumens - Strasse und Schiene - auf das, was notwendig, sinnvoll und zuträglich ist. 2. Die zwingende Verlagerung des Transitverkehrs auf die Schiene. 3. Ausbau der Eisenbahnachsen, sofern die bestehende Infra- struktur zur Aufnahme des limitierten Verkehrs nicht in der Lage ist Dass eine solche Ermittlung des Gesamtverkehrsvolumens auch im Zusammenhang mit dem Bundesbeschluss zum Bau einer neuen Alpentransversale nicht geschehen ist, war wohl der Hauptgrund für unsere Ablehnung des gigantischen Neat-Projektes. Dieser vorgesehene Doppelstrang mit all sei- nen regionalen Zubringern basiert ja auf der überholten Vor- stellung, wir seien verpflichtet, jegliches Verkehrsaufkommen zu übernehmen und dafür endlos mehr Schienen und Stras- sen zu bauen. Wir können die Verkehrslawine nicht in den Griff bekommen, wenn wir allem, was sich von Norden nach Süden bewegt und sich noch zu bewegen beabsichtigt, neue Rollbahnen zur Ver- fügung stellen. Das Neat-Konzept, so perfektionistisch und technisch es sich auch ausgibt, kann nicht über seine grund- sätzliche Konzeptlosigkeit hinwegtäuschen. Die Motion Béguelin zu einem Bundesgesetz über den Transit- verkehr enthält ein solches Grobkonzept mit Grundsätzen, die wir bei der Neat-Vorlage vergeblich suchen. Sie möchte festle- gen, welche Faktoren das Gesamtverkehrsvolumen zu be- stimmen haben, nämlich nicht die ins Endlose wachsende Nachfrage, sondern der Schutz des Alpenraumes. Sie gibt auch Richtlinien dafür, wo und wann sich der zusätzlich anfal- lende Transitverkehr zwingend abzuwickeln hat. Ebenso würde ein für allemal festgelegt, welcher Verkehrsträger in der Zukunft Priorität haben soll und welcher entsprechend zurück- gebunden werden muss. Herr Bundesrat Ogi, die Motion Béguelin würde Ihnen brauchbare Grundsätze für einen zeitgemässen und umwelt- verträglichen Transitverkehr ins Bundeshaus liefern. Nähme der Bundesrat diesen Vorstoss entgegen, so wären auch wir Grüne Ihrem Projekt eher gewogen. Damit würde nämlich automatisch das Neat-Vorhaben redimensioniert, an dessen Vollausbau in der vorgesehenen Zeit wohl niemand in die- sem Saal noch ernsthaft glaubt. Sollte es dazu kommen, dass wider alle Vernunft dieses technokratische Bauvorha- ben an allen Ecken und Enden begonnen wird - und nicht stufenweise -, dann ist das technische und finanzielle Fiasko vorgeplant Nur die rechtzeitige Wahrnehmung von Grund- sätzen einer zeitgemässen Verkehrspolitik könnte dieses De- bakel noch abwenden. Ich bitte Sie daher, auch im Namen der grünen Fraktion, die Motion Béguelin zu überweisen. M. Cavedini Adriano: La discussion suscitée par la motion de M. Béguelin a, en grande partie, déjà eu lieu lors de notre dé- bat sur «l'Alpentransit». A ce propos, les Chambres avaient pris des décisions sages sur plusieurs des points que nous retrouvons dans la motion Béguelin. Je vous invite donc à ne pas l'accepter. En tant que Tessinois, je veux en particulier attirer l'attention sur un point contenu dans cette motion: le rejet de toute me- sure visant à développer les artères de transit ou à en cons- truire de nouvelles. Cela reviendrait pratiquement à éliminer la possibilité de doubler le tunnel autoroutier du Gothard. A ce propos également, le Conseil national avait discuté assez longuement sur une proposition Ulrich qui souhaitait interdire la réalisation ultérieure de ce travail. Nous ne pouvons pas accepter une telle contrainte pour des travaux que nous de- vons encore discuter et approfondir, pour une réalisation qui, tôt ou tard, s'imposera. J'avais déjà précisé, à l'occasion du débat sur «l'Alpentransit», que l'existence d'une seule voie dans le tunnel du Gothard est une erreur de construction qui devra être corrigée pour des raisons de sécurité, afin de pou- voir effectuer des travaux de réparation et pour éviter la for- mation de colonnes et de bouchons durant certaines pério- des de l'année, soit sur le territoire tessinois, soit sur celui du canton d'Uri. Nous ne pouvons donc pas, aujourd'hui, accepter une motion qui empêche même la discussion sur une éventuelle réalisa- tion de ce type. Ce sont les motifs pour lesquels je vous invite à rejeter la proposition de M. Béguelin. Bundesrat Ogi: Es ist schade, dass wir dieses Thema in aller Kürze abhandeln müssen, weil jetzt bereits Neat-Abstim- mungspropaganda gemacht wird. Zu dem, was Herr Schmid Peter sagte, wäre allerhand zu sagen. Zunächst möchte ich mich mit der Motion Béguelin beschäfti- gen und Sie bitten, diese Motion abzulehnen. Der Vorstoss wurde ebenfalls im Juni 1990 eingereicht und vom Bundesrat bereits am 5. September 1990 beantwortet Seither - das hat Herr Béguelin, fair wie er ist, zugegeben - haben wir nicht ge-</w:t>
      </w:r>
    </w:p>
    <w:p>
      <w:r>
        <w:t>3. März 1992 N 295 Motion Béguelin wartet, sondern gearbeitet, und wir haben in dieser Richtung gekämpft Deshalb ist es wichtig - das weiss auch Herr Bégue- lin, der sehr oft in Brüssel weilt und das Klima dort kennt -, dass wir in dieser Situation nicht einfach weitere Bedingungen stellen. Wenn Sie diese Motion annehmen, wird das gegen aussen als eine weitere Bedingung wirken. Ich halte zuhanden des Protokolls fest, dass wir seit der Einrei- chung dieser Motion die Alpentransit-Beschlüsse Neat verab- schiedet haben. Lesen Sie nach, was in Artikel 2 des Alpen- transit-Beschlusses festgeschrieben ist: Durch geeignete Massnahmen ist anzustreben, dass sich der alpenquerende Güterverkehr grundsätzlich auf der Schiene abwickelt Sie ha- ben gekämpft. Wir haben einen Kompromiss gefunden. Sie waren in der Kommission, Herr Béguelin. Man hat Ihren Vor- stellungen weitgehend Rechnung getragen. Dann sind da der Transitvertrag mit der EG, die Beibehaltung der 28-Tonnen-Limite. Glauben Sie, dass es selbstverständ- lich ist, dass wir die 28 Tonnen halten konnten, während unser Transportgewerbe auch weiterhin mit 40 Tonnen im Ausland zirkulieren kann? Glauben Sie, es sei ein einfaches Ding, das der EG bekanntzugeben und durchzusetzen? Wenn Sie sagen, Herr Béguelin, die Oesterreicher hätten ein besseres Transitabkommen, haben Sie verschwiegen, dass Oesterreich am 22. Oktober 1991, bei der letzten Verhand- lungsrunde, noch einmal 60 000 stinkende griechische Last- wagen übernehmen musste. Wir haben keinen zusätzlichen Lastwagen übernommen. Sie müssen diesen Transitvertrag einmal lesen, und zwar richtig lesen, dann sehen Sie, dass die- ser Vertrag gut ist. Vergleichen Sie ihn auch mit dem österrei- chischen. Hier ist ein grosser Unterschied. Weiter haben wir das europäische Abkommen über den kom- binierten Verkehr unterzeichnet. Sie waren auch in Prag; Sie kennen es, das AGTC. Dazu haben wir die paneuropäische Er- klärung der Verkehrsminister zum kombinierten Verkehr Schiene/Strasse und schliesslich seit Juni 1990 das trilaterale Abkommen mit der Bundesrepublik und mit Italien unterzeich- net, damit die Anlagen für den kombinierten Verkehr - die so- genannten Anschlussinfrastrukturen - gebaut werden. Wir können nicht mehr verlangen! Wir haben ein Maximum er- reicht; ich glaube, dass Sie auch zur Kenntnis nehmen müs- sen, dass wir bei der EG wohl das erträgliche Mass erreicht ha- ben. Wir sollten jetzt nicht weiter gehen, sonst werden wir alles Erreichte in Frage stellen und uns dann selbst im Wege ste- hen. Zu Herrn Schmid Peter: Sie sprachen von einem Debakel, falls die Neat gebaut werde. Ich muss Ihnen sagen: Das Debakel steht bevor, wenn wir nicht bauen! Ich frage Herrn Schmid, wie wir diesen zusätzlichen Verkehr übernehmen wollen. Wie wol- len wir diese Verdoppelung des Verkehrs im Jahre 2010,2020, der auf uns zukommt, wie wollen wir diesen Transitverkehr umweltgerecht übernehmen? Wie wollen wir diesen Transit- verkehr umweltfreundlich transitieren? Sagen Sie mir das, Herr Schmid! Bis jetzt habe ich keine Antwort bekommen, und die Schranken können wir nicht in Ihrem schönen Thurgau, auch nicht in Schaffhausen oder Basel herunterlassen, und auch in Chiasso können wir das Eingangstor zur Schweiz nicht zumauern. Entschuldigen Sie, aber ich kann Sie einfach nicht begreifen. Sie sind in der Regel für den öffentlichen Verkehr, und wenn wir etwas machen wollen, ein System aufbauen wollen, das drei bis vier Millionen Lastwagen von der Strasse auf die Schiene verlegt, sind Sie dagegen! Ich kann Ihrer Logik nicht folgen! Zum Schluss möchte ich zur Frage von Herrn Béguelin zum Neat-Referendum Stellung nehmen. Ich kann Ihnen die Frage nicht beantworten. Sie werden begreifen, dass für das Auszäh- len nicht mein Departement zuständig ist. Es sind zwei Equi- pen unter der Leitung der Bundeskanzlei am Auszählen. Es ist eine intensive Ueberprüfung im Gange. Man hofft, noch diese Woche Klarheit zu erhalten, ob das Referendum zustande ge- kommen ist oder nicht. Auf alle Fälle sind wir bereit, zum Ab- stimmungskampf anzutreten. Ich bin überzeugt, das Schwei- zervolk wird uns folgen, denn die Lösung, die ich von Herrn Schmid noch erhoffe, ist bis heute nicht bekannt Ich bitte Sie, die Motion Béguelin abzulehnen. Persönliche Erklärung - Déclaration personnelle Schmid Peter: Herr Bundesrat Ogi, wir sind ja nicht gegen den öffentlichen Verkehr. Wir sind sogar dafür, dass man zwingend diese Lastwagen auf die Schiene bringt und nicht einfach an den guten Willen appelliert. Ich muss jetzt etwas betonen: Unsere Sichtweise ist einfach eine grundsätzlich andere. Sie betrachten den Transitverkehr als Naturereignis, das man einfach übernehmen muss. Wir meinen, der Verkehr sei von Menschen verursacht, und diese Menschen müssten auch dafür sorgen, dass dieser Verkehr nicht ins Uferlose ansteigt. Da müssen wir eben agieren in der Politik und nicht nur reagieren. Das ist der springende Punkt Wenn man von dem ausgeht, ist das, was wir verlangen, alles ziemlich logisch, und es ist absolut nicht weltfremd! Bundesrat Ogi: Die Nationalräte haben in der Regel das letzte Wort Herr Schmid: Wir versuchen auch zu agieren, weil wir im Jahre 2010 nicht vor ein Fait accompli gestellt werden möch- ten. Die Lösung, wie Sie sie vorschlagen, betrifft die Menschen - bitte geben Sie mir noch das Rezept, wie wir die Menschen um uns herum ändern können. Ich bin überzeugt- ich sage es klar und deutlich -: Wenn der Transitvertrag in zwölf Jahren ausläuft, wird man in Europa in Sachen Verkehrspolitik so den- ken, wie heute der Bundesrat und Oesterreich denken. Helfen Sie mit, das zu erreichen. Dafür brauchen wir aber die Neat. Ohne Neat geht das nicht. Wir würden international unsere Glaubwürdigkeit total verlieren. Abstimmung - Vote Für Ueberweisung der Motion 55 Stimmen Dagegen 73 Stimmen Schluss der Sitzung um 12.40 Uhr La séance est levée à 12 h 40</w:t>
      </w:r>
    </w:p>
    <w:p>
      <w:r>
        <w:t>Schweizerisches Bundesarchiv, Digitale Amtsdruckschriften Archives fédérales suisses, Publications officielles numérisées Archivio federale svizzero, Pubblicazioni ufficiali digitali Motion Béguelin Bundesgesetz über den Transitverkehr Motion Béguelin Loi sur le trafic de transit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90.592 Numéro d'objet Numero dell'oggetto Datum 03.03.1992 - 08:00 Date Data Seite 292-295 Page Pagina Ref. No 20 020 984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