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90.578 vom 27. September 1990</w:t>
      </w:r>
    </w:p>
    <w:p>
      <w:r>
        <w:t>Bundesverwaltung, 1990-09-27, DE</w:t>
      </w:r>
    </w:p>
    <w:p>
      <w:r>
        <w:rPr>
          <w:b/>
        </w:rPr>
        <w:t xml:space="preserve">Quelle: </w:t>
      </w:r>
      <w:r>
        <w:t>https://mcp.opencaselaw.ch/entscheid/ch_vb_90.578</w:t>
      </w:r>
    </w:p>
    <w:p>
      <w:r>
        <w:t>FR: CH_VB 90.578 du 27 septembre 1990</w:t>
      </w:r>
    </w:p>
    <w:p>
      <w:r>
        <w:t>IT: CH_VB 90.578 del 27 settembre 1990</w:t>
      </w:r>
    </w:p>
    <w:p>
      <w:pPr>
        <w:pStyle w:val="Heading2"/>
      </w:pPr>
      <w:r>
        <w:t>Erwägungen</w:t>
      </w:r>
    </w:p>
    <w:p>
      <w:r>
        <w:rPr>
          <w:b/>
        </w:rPr>
        <w:t>E. 27</w:t>
      </w:r>
    </w:p>
    <w:p>
      <w:r>
        <w:t>September 1990 739 Motion Ruesch Der Bundesrat erachtet das dargestellte Vorgehen, das der all- gemeinen Praxis entspricht, als zweckmässig und beabsich- tigt, daran festzuhalten. Wir schlafen also nicht den Dornrös- chenschlaf, sondern die Zollverwaltung und das Finanzdepar- tement sind immer sehr, sehr realistisch. Onken: Ich danke Herrn Bundesrat Stich für die sachliche und ausführliche Antwort auf diese Interpellation. Ich möchte aber doch auf einige Argumente eingehen und beantrage deshalb eine kurze Diskussion. Präsident: Sie haben den Antrag gehört und sind damit ein- verstanden. Onken: Herr Bundesrat, Ihre Antwort enthält wenig Zeichen der Hoffnung und wenig Signale des Umdenkens, das ich mir gewünscht habe. Man muss schon ganz genau hinhören, um ein bisschen Hoffnung schöpfen zu können. Aber wie gesagt, ich glaube, dass man teilweise noch immer von falschen Vor- aussetzungen ausgeht. 1. Eine erste falsche Voraussetzung: Sie haben ausgeführt, dass die Aufgaben der Eidgenössischen Zollverwaltung auch in Zukunft keine grundlegende Aenderung erfahren würden. Ich halte das nicht für richtig, und ich glaube, dass es besser ist, sich rechtzeitig umzustellen. Wenn beispielsweise in dem von Ihnen ebenfalls zitierten Abkommen in Artikel 4 steht, dass die Kontrollen in Zukunft ausser in ordnungsgemäss begrün- deten Fällen - also in Ausnahmefällen - in Form von Stich- proben erfolgen werden, dann ist das gegenüber heute schon eine ganz erhebliche Aenderung, die sich entsprechend aus- wirken wird, und es wird natürlich nicht die einzige bleiben. 2. Sie sagen, es sei keine Zollunion und auch keine Steuerhar- monisierung angestrebt. Das ist zwar im Grundsatz richtig. Wir sind auch noch weit weg davon, aber wir sind immerhin auf dem Weg dazu. Wir sind auf dem Weg zu Angleichungen, zu Harmonisierungen, zu Vereinfachungen. Wenn ich nur daran denke, dass auch der Ständerat selbst mit der Mehrwertsteu- ervorlage gewisse Weichen gestellt hat, die in dieser Richtung zielen, dann muss man doch erkennen, wohin der Hase läuft. Dass Sie persönlich davon nicht begeistert sind, Herr Bundes- rat, das ist bekannt. 3. Ich glaube, dass die Zollverwaltung auch immer noch ziem- lich wachstumsgläubig ist. Sie nimmt diese Prognosen, diese Zahlen als unabänderlich hin. Sie stützt sich teilweise auf Gut- achten , die auf einem Gerüst von falschen oder mittlerweile zu- mindest veränderten Prämissen beruhen und die gerade nicht das einbeziehen und einbezogen haben, was Sie selber be- reits signalisiert haben, nämlich, dass es Vereinfachungen und Beschleunigungen geben wird, dass man rückwärtige Verzollungszentren fördern will, dass auch die Abfertigung am Ziel- oder Quellort in Zukunft ermöglicht werden soll. Alle diese Möglichkeiten - auch die Verlängerung der Abferti- gungszeiten wollen wir nicht ausnehmen - verändern natür- lich die Voraussetzungen für diese Verkehrsprognosen und sollten vermehrt berücksichtigt werden. 4. Die Eidgenössische Zollverwaltung sollte vielleicht doch auch einmal das Abstimmungsergebnis vom letzten Sonntag genau unter die Lupe nehmen, denn die knappe Ablehnung des Strassenverkehrsgesetzes zeigt, wie hochsensibilisiert - um nicht zu sagen: alarmiert - die Bevölkerung ist, die zwar den Strassentransport akzeptiert - er ist ja auch notwendig -, die aber auch deutlich gemacht hat, dass es ein Mehr nicht ohne weiteres leiden kann. In den betroffenen Regionen ist es sogar heute schon ein ganz kategorisches Nein. Es ist Ihnen ja auch aus meiner Region eine Petition mit über 10 000 Unter- schriften unterbreitet worden. Diese spiegelt die Besorgnis und die Betroffenheit der Bevölkerung, und ich bitte doch darum, dass man sie zum Nennwert nimmt, bevor die gleichen Leute aus Verzweiflung auf die Barrikaden steigen. In diesem Sinne, Herr Bundesrat, hoffe ich -und gewisse Pas- sagen in Ihrer Interpellationsantwort berechtigen, glaube ich, auch zu dieser Zuversicht -, dass nun erstens einmal Innova- tionen verwirklicht werden, Innovationen in der Abwicklung, in der Zollabfertigung, und dass die Schweiz da pionierhaft vorne mithält und nicht hinterherhinkt. Ich hoffe zweitens, dass - überall, wo das in den Einflussbe- reich des Zolls fällt, und das ist an vielen Orten der Fall - auch durch die Zollverwaltung dem kombinierten Verkehr und der Verlagerung auf die Schiene der Vorzug gegeben wird und man den Schwerverkehr, namentlich den internationalen Schwerverkehr, eher eindämmt, als dass man ihn noch an- zieht, dass man also die ganze Planung nochmals prüft, über- denkt und redimensioniert- überall dort, wo das möglich ist. Heute ist das noch - der veränderten Voraussetzungen wegen - ohne Gesichtsverlust machbar. Und ich erwarte, dass man selbst die verkleinerten Projekte dann auch noch sinnvoll etap- piert. Ich hoffe, dass in diesem Sinne ein Brückenschlag, ein Kon- sens und möglicherweise sogar eine Zusammenarbeit mög- lich sind. Bundesrat Stich: Herr Ständerat Onken hat gesagt, ich solle die Sache im Zeichen der Hoffnung ansehen. Das ist an sich sehr gut, wenn man das tut. Aber es ist vielleicht ähnlich, wie wenn ich in den Ständerat käme im Zeichen der Hoffnung, dann würde ich den Ständerat zur falschen Zeit in der-gehab- ten! - Illusion wieder verlassen. Hier ist es vielleicht ganz ähn- lich. Deshalb habe ich ihn auch darauf hingewiesen, dass wir realistisch sind. Zur Frage der Abfertigung mit Stichproben: Da dürfen Sie sich keine Illusionen machen. Denken Sie daran, wie viele Autos heute im Personenverkehr über die Grenze kommen, und schauen Sie einmal, wieviel wir vom Zoll heute tatsächlich noch kontrollieren können. Das kann nur noch um sehr be- schränkte Stichproben gehen. Aehnlich ist es natürlich im Güterverkehr. Das ist auch heute schon die Praxis. Wir können doch heute nicht mehr jede Sen- dung im Detail kontrollieren. Das ist nicht möglich. Deshalb haben wir das schon einkalkuliert. Ich kann Ihnen nur versichern: Wir nehmen auch diese Petition mit diesen 10 000,12 000 Unterschriften tatsächlich ernst; wir machen diese Zollanlage im ersten Ausbau nur so gross, wie es zwingend notwendig ist. Aber die Reserve für die Erweite- rung müssen wir eben trotz allem vorsehen. So realistisch ist man im Finanzdepartement. #ST# 89.595 Motion Ruesch Eidgenössische Versicherungskasse und Kaderpolitik Caisse fédérale d'assurance et politique d'engagement de cadres Wortlaut der Motion vom 19. September 1989 Der Bund bekundet zunehmend Schwierigkeiten, um Kader- stellen mit gut qualifiziertem Personal zu besetzen. Den PTT- Betrieben fehlen - laut Geschäftsbericht 1988 - über 80 Inge- nieure HTL im Fernmeldebereich. Die Anstellung von jungen Instruktoren für die Armee scheitert am Einkauf in die Eidge- nössische Versicherungskasse. Ganz zu schweigen vom Uebertritt von 45- bis 50jährigen Spitzenkräften aus der Privat- wirtschaft in die Bundesverwaltung, der durch die neue Ein- kaufsregelung enorm erschwert wird. Daran vermag auch das vom Bundesrat in Aussicht gestellte neue Freizügigkeitsab- kommen im öffentlichen Sektor wenig zu ändern. Die Finanz- delegation der eidgenössischen Räte hat festgestellt, dass die Einkaufssummen neu in den Bundesdienst Eintretender zu ei- nem «überdimensionierten Anstellungskriterium» geworden sind. Der Bundesrat wird beauftragt, die kassenrechtlichen Barrie- ren zu beseitigen, welche die Stellung des Bundes bei der Re- krutierung von Kadern erschweren. Zu diesem Zweck ist der</w:t>
      </w:r>
    </w:p>
    <w:p>
      <w:r>
        <w:t>Schweizerisches Bundesarchiv, Digitale Amtsdruckschriften Archives fédérales suisses, Publications officielles numérisées Archivio federale svizzero, Pubblicazioni ufficiali digitali Interpellation Onken Vereinfachung des Güterverkehrs und Zollhofplanung Interpellation Onken Simplification du trafic-marchandises et planification des emplacements douaniers In Amtliches Bulletin der Bundesversammlung Dans Bulletin officiel de l'Assemblée fédérale In Bollettino ufficiale dell'Assemblea federale Jahr 1990 Année Anno Band IV Volume Volume Session Herbstsession Session Session d'automne Sessione Sessione autunnale Rat Ständerat Conseil Conseil des Etats Consiglio Consiglio degli Stati Sitzung 08 Séance Seduta Geschäftsnummer 90.578 Numéro d'objet Numero dell'oggetto Datum 27.09.1990 - 08:00 Date Data Seite 736-739 Page Pagina Ref. No 20 019 219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